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8828A" w14:textId="354864BA" w:rsidR="000B6708" w:rsidRPr="00A40B8B" w:rsidRDefault="000B6708" w:rsidP="00A40B8B">
      <w:pPr>
        <w:pStyle w:val="Kommentartext"/>
        <w:spacing w:line="360" w:lineRule="auto"/>
        <w:jc w:val="both"/>
        <w:rPr>
          <w:rFonts w:eastAsia="Batang" w:cs="Arial"/>
          <w:b/>
          <w:sz w:val="22"/>
          <w:szCs w:val="22"/>
          <w:lang w:val="de-DE"/>
        </w:rPr>
      </w:pPr>
      <w:r w:rsidRPr="00A40B8B">
        <w:rPr>
          <w:rFonts w:eastAsia="Batang" w:cs="Arial"/>
          <w:b/>
          <w:sz w:val="22"/>
          <w:szCs w:val="22"/>
          <w:lang w:val="de-DE"/>
        </w:rPr>
        <w:t xml:space="preserve">Weidmüller </w:t>
      </w:r>
      <w:proofErr w:type="spellStart"/>
      <w:r w:rsidRPr="00A40B8B">
        <w:rPr>
          <w:rFonts w:eastAsia="Batang" w:cs="Arial"/>
          <w:b/>
          <w:sz w:val="22"/>
          <w:szCs w:val="22"/>
          <w:lang w:val="de-DE"/>
        </w:rPr>
        <w:t>Messwandlerklemmen</w:t>
      </w:r>
      <w:proofErr w:type="spellEnd"/>
      <w:r w:rsidRPr="00A40B8B">
        <w:rPr>
          <w:rFonts w:eastAsia="Batang" w:cs="Arial"/>
          <w:b/>
          <w:sz w:val="22"/>
          <w:szCs w:val="22"/>
          <w:lang w:val="de-DE"/>
        </w:rPr>
        <w:t xml:space="preserve"> der TTB-Reihe – Sichere Strom- und </w:t>
      </w:r>
      <w:proofErr w:type="spellStart"/>
      <w:r w:rsidRPr="00A40B8B">
        <w:rPr>
          <w:rFonts w:eastAsia="Batang" w:cs="Arial"/>
          <w:b/>
          <w:sz w:val="22"/>
          <w:szCs w:val="22"/>
          <w:lang w:val="de-DE"/>
        </w:rPr>
        <w:t>Spannungswandlerverdrahtung</w:t>
      </w:r>
      <w:proofErr w:type="spellEnd"/>
      <w:r w:rsidRPr="00A40B8B">
        <w:rPr>
          <w:rFonts w:eastAsia="Batang" w:cs="Arial"/>
          <w:b/>
          <w:sz w:val="22"/>
          <w:szCs w:val="22"/>
          <w:lang w:val="de-DE"/>
        </w:rPr>
        <w:t xml:space="preserve"> mit einem einzigen Reihenklemmensystem – automatisches Kurzschließen des Wandlers vor dem Auftrennen des Messkreises – </w:t>
      </w:r>
      <w:r w:rsidR="00E4143B" w:rsidRPr="00A40B8B">
        <w:rPr>
          <w:rFonts w:eastAsia="Batang" w:cs="Arial"/>
          <w:b/>
          <w:sz w:val="22"/>
          <w:szCs w:val="22"/>
          <w:lang w:val="de-DE"/>
        </w:rPr>
        <w:t>Zugelassen nach IEC 60947-7-1 Anhang D</w:t>
      </w:r>
      <w:r w:rsidR="00A40B8B">
        <w:rPr>
          <w:rFonts w:eastAsia="Batang" w:cs="Arial"/>
          <w:b/>
          <w:sz w:val="22"/>
          <w:szCs w:val="22"/>
          <w:lang w:val="de-DE"/>
        </w:rPr>
        <w:t xml:space="preserve"> </w:t>
      </w:r>
      <w:r w:rsidRPr="00A40B8B">
        <w:rPr>
          <w:rFonts w:eastAsia="Batang" w:cs="Arial"/>
          <w:b/>
          <w:sz w:val="22"/>
          <w:szCs w:val="22"/>
          <w:lang w:val="de-DE"/>
        </w:rPr>
        <w:t>– sicherheitsrelevante Komponenten unverlierbar mit der Reihenklemme verbunden</w:t>
      </w:r>
    </w:p>
    <w:p w14:paraId="5F74CA83" w14:textId="77777777" w:rsidR="000B6708" w:rsidRPr="00A40B8B" w:rsidRDefault="000B6708" w:rsidP="00A40B8B">
      <w:pPr>
        <w:pStyle w:val="StandardWeb"/>
        <w:spacing w:line="360" w:lineRule="auto"/>
        <w:jc w:val="both"/>
        <w:rPr>
          <w:rFonts w:ascii="Arial" w:hAnsi="Arial" w:cs="Arial"/>
          <w:b/>
          <w:sz w:val="22"/>
          <w:szCs w:val="22"/>
          <w:lang w:val="de-DE"/>
        </w:rPr>
      </w:pPr>
    </w:p>
    <w:p w14:paraId="1E89F063" w14:textId="71A06112" w:rsidR="000B6708" w:rsidRDefault="000B6708" w:rsidP="00590DAB">
      <w:pPr>
        <w:spacing w:line="360" w:lineRule="auto"/>
        <w:jc w:val="both"/>
        <w:rPr>
          <w:rFonts w:eastAsia="Batang" w:cs="Arial"/>
          <w:bCs/>
          <w:szCs w:val="22"/>
          <w:lang w:val="de-DE"/>
        </w:rPr>
      </w:pPr>
      <w:r w:rsidRPr="00D334E2">
        <w:rPr>
          <w:rFonts w:eastAsia="Batang" w:cs="Arial"/>
          <w:bCs/>
          <w:szCs w:val="22"/>
          <w:lang w:val="de-DE"/>
        </w:rPr>
        <w:t xml:space="preserve">Bei </w:t>
      </w:r>
      <w:r w:rsidR="00BA0CE1">
        <w:rPr>
          <w:rFonts w:eastAsia="Batang" w:cs="Arial"/>
          <w:bCs/>
          <w:szCs w:val="22"/>
          <w:lang w:val="de-DE"/>
        </w:rPr>
        <w:t xml:space="preserve">der </w:t>
      </w:r>
      <w:r w:rsidRPr="00D334E2">
        <w:rPr>
          <w:rFonts w:eastAsia="Batang" w:cs="Arial"/>
          <w:bCs/>
          <w:szCs w:val="22"/>
          <w:lang w:val="de-DE"/>
        </w:rPr>
        <w:t xml:space="preserve">Energieübertragung und -verteilung werden Strom- und Spannungswandler vor allem für </w:t>
      </w:r>
      <w:r w:rsidR="00BA0CE1">
        <w:rPr>
          <w:rFonts w:eastAsia="Batang" w:cs="Arial"/>
          <w:bCs/>
          <w:szCs w:val="22"/>
          <w:lang w:val="de-DE"/>
        </w:rPr>
        <w:t xml:space="preserve">die </w:t>
      </w:r>
      <w:r w:rsidR="004A47CF">
        <w:rPr>
          <w:rFonts w:eastAsia="Batang" w:cs="Arial"/>
          <w:bCs/>
          <w:szCs w:val="22"/>
          <w:lang w:val="de-DE"/>
        </w:rPr>
        <w:t>Schutz-</w:t>
      </w:r>
      <w:r w:rsidRPr="00D334E2">
        <w:rPr>
          <w:rFonts w:eastAsia="Batang" w:cs="Arial"/>
          <w:bCs/>
          <w:szCs w:val="22"/>
          <w:lang w:val="de-DE"/>
        </w:rPr>
        <w:t xml:space="preserve"> und Messfunktionen eingesetzt. </w:t>
      </w:r>
      <w:r w:rsidR="00F5455F">
        <w:rPr>
          <w:rFonts w:eastAsia="Batang" w:cs="Arial"/>
          <w:bCs/>
          <w:szCs w:val="22"/>
          <w:lang w:val="de-DE"/>
        </w:rPr>
        <w:t xml:space="preserve">Für diesen Einsatz hat Weidmüller die </w:t>
      </w:r>
      <w:r w:rsidR="00F5455F" w:rsidRPr="00D334E2">
        <w:rPr>
          <w:rFonts w:eastAsia="Batang" w:cs="Arial"/>
          <w:bCs/>
          <w:szCs w:val="22"/>
          <w:lang w:val="de-DE"/>
        </w:rPr>
        <w:t xml:space="preserve">neuen Klippon® Connect </w:t>
      </w:r>
      <w:proofErr w:type="spellStart"/>
      <w:r w:rsidR="00F5455F" w:rsidRPr="00D334E2">
        <w:rPr>
          <w:rFonts w:eastAsia="Batang" w:cs="Arial"/>
          <w:bCs/>
          <w:szCs w:val="22"/>
          <w:lang w:val="de-DE"/>
        </w:rPr>
        <w:t>Messwandlerklemmen</w:t>
      </w:r>
      <w:proofErr w:type="spellEnd"/>
      <w:r w:rsidR="00F5455F" w:rsidRPr="00D334E2">
        <w:rPr>
          <w:rFonts w:eastAsia="Batang" w:cs="Arial"/>
          <w:bCs/>
          <w:szCs w:val="22"/>
          <w:lang w:val="de-DE"/>
        </w:rPr>
        <w:t xml:space="preserve"> der TTB-Reihe</w:t>
      </w:r>
      <w:r w:rsidR="00F5455F">
        <w:rPr>
          <w:rFonts w:eastAsia="Batang" w:cs="Arial"/>
          <w:bCs/>
          <w:szCs w:val="22"/>
          <w:lang w:val="de-DE"/>
        </w:rPr>
        <w:t xml:space="preserve"> entwickelt, für besonders einfache und sichere Verdrahtung </w:t>
      </w:r>
      <w:r w:rsidRPr="00D334E2">
        <w:rPr>
          <w:rFonts w:eastAsia="Batang" w:cs="Arial"/>
          <w:bCs/>
          <w:szCs w:val="22"/>
          <w:lang w:val="de-DE"/>
        </w:rPr>
        <w:t>– selbst innerhalb komplexer Schaltungen.</w:t>
      </w:r>
      <w:r w:rsidR="009217E6">
        <w:rPr>
          <w:rFonts w:eastAsia="Batang" w:cs="Arial"/>
          <w:bCs/>
          <w:szCs w:val="22"/>
          <w:lang w:val="de-DE"/>
        </w:rPr>
        <w:t xml:space="preserve"> </w:t>
      </w:r>
      <w:r w:rsidR="009217E6" w:rsidRPr="009217E6">
        <w:rPr>
          <w:rFonts w:cs="Arial"/>
          <w:lang w:val="de-DE"/>
        </w:rPr>
        <w:t xml:space="preserve">Die Vermeidung von Fehlbedienungen im Betrieb </w:t>
      </w:r>
      <w:r w:rsidR="009217E6">
        <w:rPr>
          <w:rFonts w:cs="Arial"/>
          <w:lang w:val="de-DE"/>
        </w:rPr>
        <w:t xml:space="preserve">hat hier höchste Priorität, denn sie können </w:t>
      </w:r>
      <w:r w:rsidR="009217E6" w:rsidRPr="009217E6">
        <w:rPr>
          <w:lang w:val="de-DE"/>
        </w:rPr>
        <w:t>schwere Folgen für Personal und Geräte haben</w:t>
      </w:r>
      <w:r w:rsidR="009217E6">
        <w:rPr>
          <w:lang w:val="de-DE"/>
        </w:rPr>
        <w:t xml:space="preserve">. </w:t>
      </w:r>
      <w:r w:rsidR="009217E6" w:rsidRPr="009217E6">
        <w:rPr>
          <w:rFonts w:cs="Arial"/>
          <w:lang w:val="de-DE"/>
        </w:rPr>
        <w:t xml:space="preserve"> </w:t>
      </w:r>
      <w:r w:rsidR="004E73BD">
        <w:rPr>
          <w:lang w:val="de-DE"/>
        </w:rPr>
        <w:t>Dafür verfüg</w:t>
      </w:r>
      <w:r w:rsidR="00BA0CE1">
        <w:rPr>
          <w:lang w:val="de-DE"/>
        </w:rPr>
        <w:t>en</w:t>
      </w:r>
      <w:r w:rsidR="004E73BD">
        <w:rPr>
          <w:lang w:val="de-DE"/>
        </w:rPr>
        <w:t xml:space="preserve"> die </w:t>
      </w:r>
      <w:r w:rsidR="009217E6" w:rsidRPr="009217E6">
        <w:rPr>
          <w:lang w:val="de-DE"/>
        </w:rPr>
        <w:t xml:space="preserve">Klippon® Connect </w:t>
      </w:r>
      <w:proofErr w:type="spellStart"/>
      <w:r w:rsidR="009217E6" w:rsidRPr="009217E6">
        <w:rPr>
          <w:lang w:val="de-DE"/>
        </w:rPr>
        <w:t>Messwandlerklemmen</w:t>
      </w:r>
      <w:proofErr w:type="spellEnd"/>
      <w:r w:rsidR="009217E6" w:rsidRPr="009217E6">
        <w:rPr>
          <w:lang w:val="de-DE"/>
        </w:rPr>
        <w:t xml:space="preserve"> der TTB-Rei</w:t>
      </w:r>
      <w:r w:rsidR="004E73BD">
        <w:rPr>
          <w:lang w:val="de-DE"/>
        </w:rPr>
        <w:t xml:space="preserve">he </w:t>
      </w:r>
      <w:r w:rsidR="009217E6" w:rsidRPr="009217E6">
        <w:rPr>
          <w:lang w:val="de-DE"/>
        </w:rPr>
        <w:t xml:space="preserve">über einen </w:t>
      </w:r>
      <w:r w:rsidR="00E4143B">
        <w:rPr>
          <w:lang w:val="de-DE"/>
        </w:rPr>
        <w:t xml:space="preserve">einzigartigen </w:t>
      </w:r>
      <w:r w:rsidR="009217E6" w:rsidRPr="009217E6">
        <w:rPr>
          <w:lang w:val="de-DE"/>
        </w:rPr>
        <w:t>Trennhebel-Mechanismus</w:t>
      </w:r>
      <w:r w:rsidR="00AD4D0A">
        <w:rPr>
          <w:lang w:val="de-DE"/>
        </w:rPr>
        <w:t xml:space="preserve">, </w:t>
      </w:r>
      <w:r w:rsidR="00AD4D0A" w:rsidRPr="000B6708">
        <w:rPr>
          <w:rFonts w:cs="Arial"/>
          <w:lang w:val="de-DE"/>
        </w:rPr>
        <w:t>de</w:t>
      </w:r>
      <w:r w:rsidR="00AD4D0A">
        <w:rPr>
          <w:rFonts w:cs="Arial"/>
          <w:lang w:val="de-DE"/>
        </w:rPr>
        <w:t>n</w:t>
      </w:r>
      <w:r w:rsidR="00AD4D0A" w:rsidRPr="000B6708">
        <w:rPr>
          <w:rFonts w:cs="Arial"/>
          <w:lang w:val="de-DE"/>
        </w:rPr>
        <w:t xml:space="preserve"> „Schließen-vor-Öffnen“-Kontakt</w:t>
      </w:r>
      <w:r w:rsidR="009217E6" w:rsidRPr="009217E6">
        <w:rPr>
          <w:lang w:val="de-DE"/>
        </w:rPr>
        <w:t>.</w:t>
      </w:r>
      <w:r w:rsidR="004E73BD">
        <w:rPr>
          <w:lang w:val="de-DE"/>
        </w:rPr>
        <w:t xml:space="preserve"> Er </w:t>
      </w:r>
      <w:r w:rsidR="009217E6" w:rsidRPr="009217E6">
        <w:rPr>
          <w:rFonts w:cs="Arial"/>
          <w:lang w:val="de-DE"/>
        </w:rPr>
        <w:t xml:space="preserve">erhöht die Anlagenverfügbarkeit und verlängert den Lebenszyklus der gesamten Schaltanlage. </w:t>
      </w:r>
      <w:r w:rsidRPr="00D334E2">
        <w:rPr>
          <w:rFonts w:eastAsia="Batang" w:cs="Arial"/>
          <w:bCs/>
          <w:szCs w:val="22"/>
          <w:lang w:val="de-DE"/>
        </w:rPr>
        <w:t>Eine</w:t>
      </w:r>
      <w:r w:rsidR="00F44E24">
        <w:rPr>
          <w:rFonts w:eastAsia="Batang" w:cs="Arial"/>
          <w:bCs/>
          <w:szCs w:val="22"/>
          <w:lang w:val="de-DE"/>
        </w:rPr>
        <w:t xml:space="preserve"> nach </w:t>
      </w:r>
      <w:r w:rsidRPr="00D334E2">
        <w:rPr>
          <w:rFonts w:eastAsia="Batang" w:cs="Arial"/>
          <w:bCs/>
          <w:szCs w:val="22"/>
          <w:lang w:val="de-DE"/>
        </w:rPr>
        <w:t>IEC 60947-7-1</w:t>
      </w:r>
      <w:r w:rsidR="00F44E24">
        <w:rPr>
          <w:rFonts w:eastAsia="Batang" w:cs="Arial"/>
          <w:bCs/>
          <w:szCs w:val="22"/>
          <w:lang w:val="de-DE"/>
        </w:rPr>
        <w:t xml:space="preserve"> Anhang D Zulassung</w:t>
      </w:r>
      <w:r w:rsidRPr="00D334E2">
        <w:rPr>
          <w:rFonts w:eastAsia="Batang" w:cs="Arial"/>
          <w:bCs/>
          <w:szCs w:val="22"/>
          <w:lang w:val="de-DE"/>
        </w:rPr>
        <w:t xml:space="preserve"> unterstreicht den Qualitätsanspruch.</w:t>
      </w:r>
    </w:p>
    <w:p w14:paraId="2CD7D5EA" w14:textId="77777777" w:rsidR="004E73BD" w:rsidRDefault="004E73BD" w:rsidP="00590DAB">
      <w:pPr>
        <w:spacing w:line="360" w:lineRule="auto"/>
        <w:jc w:val="both"/>
        <w:rPr>
          <w:rFonts w:cs="Arial"/>
          <w:lang w:val="de-DE"/>
        </w:rPr>
      </w:pPr>
    </w:p>
    <w:p w14:paraId="6F364494" w14:textId="77777777" w:rsidR="00F713AB" w:rsidRPr="00BA0CE1" w:rsidRDefault="00F713AB" w:rsidP="00F713AB">
      <w:pPr>
        <w:spacing w:line="360" w:lineRule="auto"/>
        <w:jc w:val="both"/>
        <w:rPr>
          <w:rFonts w:cs="Arial"/>
          <w:b/>
          <w:bCs/>
          <w:lang w:val="de-DE"/>
        </w:rPr>
      </w:pPr>
      <w:r w:rsidRPr="00BA0CE1">
        <w:rPr>
          <w:rFonts w:cs="Arial"/>
          <w:b/>
          <w:bCs/>
          <w:lang w:val="de-DE"/>
        </w:rPr>
        <w:t xml:space="preserve">Neue Zwangskurzschlussfunktionalität </w:t>
      </w:r>
    </w:p>
    <w:p w14:paraId="0FF1C20D" w14:textId="680B247B" w:rsidR="009D2629" w:rsidRDefault="00AD4D0A" w:rsidP="000B6708">
      <w:pPr>
        <w:spacing w:line="360" w:lineRule="auto"/>
        <w:jc w:val="both"/>
        <w:rPr>
          <w:rFonts w:cs="Arial"/>
          <w:lang w:val="de-DE"/>
        </w:rPr>
      </w:pPr>
      <w:r w:rsidRPr="00AD4D0A">
        <w:rPr>
          <w:rFonts w:cs="Arial"/>
          <w:lang w:val="de-DE"/>
        </w:rPr>
        <w:t xml:space="preserve">Die </w:t>
      </w:r>
      <w:proofErr w:type="spellStart"/>
      <w:r w:rsidRPr="00AD4D0A">
        <w:rPr>
          <w:rFonts w:cs="Arial"/>
          <w:lang w:val="de-DE"/>
        </w:rPr>
        <w:t>Messwandlerklemmen</w:t>
      </w:r>
      <w:proofErr w:type="spellEnd"/>
      <w:r w:rsidRPr="00AD4D0A">
        <w:rPr>
          <w:rFonts w:cs="Arial"/>
          <w:lang w:val="de-DE"/>
        </w:rPr>
        <w:t xml:space="preserve"> der TTB-Reihe sind </w:t>
      </w:r>
      <w:r w:rsidR="004E73BD" w:rsidRPr="00AD4D0A">
        <w:rPr>
          <w:rFonts w:cs="Arial"/>
          <w:lang w:val="de-DE"/>
        </w:rPr>
        <w:t>speziell für den Einsatz in Sekundärkreisen von Messwandlern</w:t>
      </w:r>
      <w:r w:rsidRPr="00AD4D0A">
        <w:rPr>
          <w:rFonts w:cs="Arial"/>
          <w:lang w:val="de-DE"/>
        </w:rPr>
        <w:t xml:space="preserve"> entwickelt worden. Für d</w:t>
      </w:r>
      <w:r>
        <w:rPr>
          <w:rFonts w:cs="Arial"/>
          <w:lang w:val="de-DE"/>
        </w:rPr>
        <w:t xml:space="preserve">ie </w:t>
      </w:r>
      <w:r w:rsidRPr="00AD4D0A">
        <w:rPr>
          <w:rFonts w:cs="Arial"/>
          <w:lang w:val="de-DE"/>
        </w:rPr>
        <w:t xml:space="preserve">sichere Anwendung beim </w:t>
      </w:r>
      <w:r w:rsidR="004E73BD" w:rsidRPr="00AD4D0A">
        <w:rPr>
          <w:rFonts w:cs="Arial"/>
          <w:lang w:val="de-DE"/>
        </w:rPr>
        <w:t xml:space="preserve">Abklemmen oder Trennen von </w:t>
      </w:r>
      <w:r w:rsidR="004A47CF">
        <w:rPr>
          <w:rFonts w:cs="Arial"/>
          <w:lang w:val="de-DE"/>
        </w:rPr>
        <w:t xml:space="preserve">Schutz- und </w:t>
      </w:r>
      <w:r w:rsidR="004E73BD" w:rsidRPr="00AD4D0A">
        <w:rPr>
          <w:rFonts w:cs="Arial"/>
          <w:lang w:val="de-DE"/>
        </w:rPr>
        <w:t xml:space="preserve">Messgeräten schließt </w:t>
      </w:r>
      <w:r w:rsidRPr="00AD4D0A">
        <w:rPr>
          <w:rFonts w:cs="Arial"/>
          <w:lang w:val="de-DE"/>
        </w:rPr>
        <w:t xml:space="preserve">die Klemme </w:t>
      </w:r>
      <w:r w:rsidR="004E73BD" w:rsidRPr="00AD4D0A">
        <w:rPr>
          <w:rFonts w:cs="Arial"/>
          <w:lang w:val="de-DE"/>
        </w:rPr>
        <w:t xml:space="preserve">den Stromwandler kurz und verhindert </w:t>
      </w:r>
      <w:r w:rsidRPr="00AD4D0A">
        <w:rPr>
          <w:rFonts w:cs="Arial"/>
          <w:lang w:val="de-DE"/>
        </w:rPr>
        <w:t xml:space="preserve">so </w:t>
      </w:r>
      <w:r w:rsidR="004E73BD" w:rsidRPr="00AD4D0A">
        <w:rPr>
          <w:rFonts w:cs="Arial"/>
          <w:lang w:val="de-DE"/>
        </w:rPr>
        <w:t>die Entstehung hoher Spannungen in der Sekundärwicklung.</w:t>
      </w:r>
      <w:r w:rsidRPr="00AD4D0A">
        <w:rPr>
          <w:rFonts w:cs="Arial"/>
          <w:lang w:val="de-DE"/>
        </w:rPr>
        <w:t xml:space="preserve"> </w:t>
      </w:r>
      <w:r>
        <w:rPr>
          <w:rFonts w:cs="Arial"/>
          <w:lang w:val="de-DE"/>
        </w:rPr>
        <w:t xml:space="preserve">Dabei ist einer </w:t>
      </w:r>
      <w:r w:rsidR="000B6708" w:rsidRPr="000B6708">
        <w:rPr>
          <w:rFonts w:cs="Arial"/>
          <w:lang w:val="de-DE"/>
        </w:rPr>
        <w:t xml:space="preserve">der wichtigsten Vorzüge der neuen </w:t>
      </w:r>
      <w:proofErr w:type="spellStart"/>
      <w:r w:rsidR="000B6708" w:rsidRPr="000B6708">
        <w:rPr>
          <w:rFonts w:cs="Arial"/>
          <w:lang w:val="de-DE"/>
        </w:rPr>
        <w:t>Wandlerklemme</w:t>
      </w:r>
      <w:proofErr w:type="spellEnd"/>
      <w:r w:rsidR="000B6708" w:rsidRPr="000B6708">
        <w:rPr>
          <w:rFonts w:cs="Arial"/>
          <w:lang w:val="de-DE"/>
        </w:rPr>
        <w:t xml:space="preserve"> der „Schließen-vor-Öffnen“-Kontakt für bis zu vier Anschlüsse. Er stellt sicher, dass der</w:t>
      </w:r>
      <w:r w:rsidR="004A47CF">
        <w:rPr>
          <w:rFonts w:cs="Arial"/>
          <w:lang w:val="de-DE"/>
        </w:rPr>
        <w:t xml:space="preserve"> Stromwandler</w:t>
      </w:r>
      <w:r w:rsidR="000B6708" w:rsidRPr="000B6708">
        <w:rPr>
          <w:rFonts w:cs="Arial"/>
          <w:lang w:val="de-DE"/>
        </w:rPr>
        <w:t xml:space="preserve"> innerhalb der Klemme kurzgeschlossen wird, bevor er vom</w:t>
      </w:r>
      <w:r w:rsidR="004A47CF">
        <w:rPr>
          <w:rFonts w:cs="Arial"/>
          <w:lang w:val="de-DE"/>
        </w:rPr>
        <w:t xml:space="preserve"> restlichen </w:t>
      </w:r>
      <w:proofErr w:type="spellStart"/>
      <w:r w:rsidR="004A47CF">
        <w:rPr>
          <w:rFonts w:cs="Arial"/>
          <w:lang w:val="de-DE"/>
        </w:rPr>
        <w:t>Wandlerkreis</w:t>
      </w:r>
      <w:proofErr w:type="spellEnd"/>
      <w:r w:rsidR="000B6708" w:rsidRPr="000B6708">
        <w:rPr>
          <w:rFonts w:cs="Arial"/>
          <w:lang w:val="de-DE"/>
        </w:rPr>
        <w:t xml:space="preserve"> getrennt wird. Dies verhindert das Hochlaufen der Spannung am Stromwandler und schützt ihn vor Schäden oder gar Zerstörung. Nach dem Kurzschließen der </w:t>
      </w:r>
      <w:proofErr w:type="spellStart"/>
      <w:r w:rsidR="000B6708" w:rsidRPr="000B6708">
        <w:rPr>
          <w:rFonts w:cs="Arial"/>
          <w:lang w:val="de-DE"/>
        </w:rPr>
        <w:t>Stromwandlerseite</w:t>
      </w:r>
      <w:proofErr w:type="spellEnd"/>
      <w:r w:rsidR="000B6708" w:rsidRPr="000B6708">
        <w:rPr>
          <w:rFonts w:cs="Arial"/>
          <w:lang w:val="de-DE"/>
        </w:rPr>
        <w:t xml:space="preserve"> und gleichzeitigem Entkoppeln der Primärseite, kann das Messgerät einfach und sicher ausgewechselt</w:t>
      </w:r>
      <w:r w:rsidR="004A47CF">
        <w:rPr>
          <w:rFonts w:cs="Arial"/>
          <w:lang w:val="de-DE"/>
        </w:rPr>
        <w:t xml:space="preserve"> oder eine Schutzrelaisprüfung durchgeführt </w:t>
      </w:r>
      <w:r w:rsidR="000B6708" w:rsidRPr="000B6708">
        <w:rPr>
          <w:rFonts w:cs="Arial"/>
          <w:lang w:val="de-DE"/>
        </w:rPr>
        <w:t xml:space="preserve"> werden. </w:t>
      </w:r>
    </w:p>
    <w:p w14:paraId="48AE2FEF" w14:textId="77777777" w:rsidR="00F713AB" w:rsidRDefault="00F713AB" w:rsidP="000B6708">
      <w:pPr>
        <w:spacing w:line="360" w:lineRule="auto"/>
        <w:jc w:val="both"/>
        <w:rPr>
          <w:rFonts w:cs="Arial"/>
          <w:lang w:val="de-DE"/>
        </w:rPr>
      </w:pPr>
    </w:p>
    <w:p w14:paraId="5D71BB0A" w14:textId="77777777" w:rsidR="00F713AB" w:rsidRDefault="00F713AB" w:rsidP="000B6708">
      <w:pPr>
        <w:spacing w:line="360" w:lineRule="auto"/>
        <w:jc w:val="both"/>
        <w:rPr>
          <w:rFonts w:eastAsia="Batang" w:cs="Arial"/>
          <w:bCs/>
          <w:szCs w:val="22"/>
          <w:lang w:val="de-DE"/>
        </w:rPr>
      </w:pPr>
      <w:r w:rsidRPr="00F713AB">
        <w:rPr>
          <w:rFonts w:cs="Arial"/>
          <w:lang w:val="de-DE"/>
        </w:rPr>
        <w:t>Die Kombination von Trennhebel, Kurzschlussbrücke und Hebelverbindung in einem einzigen System</w:t>
      </w:r>
      <w:r w:rsidR="00473FD9">
        <w:rPr>
          <w:rFonts w:cs="Arial"/>
          <w:lang w:val="de-DE"/>
        </w:rPr>
        <w:t xml:space="preserve">, also die </w:t>
      </w:r>
      <w:r w:rsidRPr="00F713AB">
        <w:rPr>
          <w:rFonts w:cs="Arial"/>
          <w:lang w:val="de-DE"/>
        </w:rPr>
        <w:t>Zwangskurzschlussfunktionalität</w:t>
      </w:r>
      <w:r w:rsidR="00473FD9">
        <w:rPr>
          <w:rFonts w:cs="Arial"/>
          <w:lang w:val="de-DE"/>
        </w:rPr>
        <w:t xml:space="preserve">, garantiert </w:t>
      </w:r>
      <w:r w:rsidR="00BA0CE1">
        <w:rPr>
          <w:rFonts w:eastAsia="Batang" w:cs="Arial"/>
          <w:bCs/>
          <w:szCs w:val="22"/>
          <w:lang w:val="de-DE"/>
        </w:rPr>
        <w:t>besonders einfache und sichere Verdrahtung.</w:t>
      </w:r>
    </w:p>
    <w:p w14:paraId="6F2158F4" w14:textId="77777777" w:rsidR="00BA0CE1" w:rsidRDefault="00BA0CE1" w:rsidP="000B6708">
      <w:pPr>
        <w:spacing w:line="360" w:lineRule="auto"/>
        <w:jc w:val="both"/>
        <w:rPr>
          <w:rFonts w:cs="Arial"/>
          <w:lang w:val="de-DE"/>
        </w:rPr>
      </w:pPr>
    </w:p>
    <w:p w14:paraId="6D5E7F2D" w14:textId="77777777" w:rsidR="00F5455F" w:rsidRPr="00BA0CE1" w:rsidRDefault="00F5455F" w:rsidP="00F5455F">
      <w:pPr>
        <w:spacing w:line="360" w:lineRule="auto"/>
        <w:jc w:val="both"/>
        <w:rPr>
          <w:rFonts w:cs="Arial"/>
          <w:b/>
          <w:bCs/>
          <w:lang w:val="de-DE"/>
        </w:rPr>
      </w:pPr>
      <w:r w:rsidRPr="00BA0CE1">
        <w:rPr>
          <w:rFonts w:cs="Arial"/>
          <w:b/>
          <w:bCs/>
          <w:lang w:val="de-DE"/>
        </w:rPr>
        <w:t>Sichere Vergleichsmessung</w:t>
      </w:r>
    </w:p>
    <w:p w14:paraId="5D41C8F9" w14:textId="22D5B240" w:rsidR="009D2629" w:rsidRDefault="000B6708" w:rsidP="009D2629">
      <w:pPr>
        <w:spacing w:line="360" w:lineRule="auto"/>
        <w:jc w:val="both"/>
        <w:rPr>
          <w:rFonts w:cs="Arial"/>
          <w:lang w:val="de-DE"/>
        </w:rPr>
      </w:pPr>
      <w:r w:rsidRPr="000B6708">
        <w:rPr>
          <w:rFonts w:cs="Arial"/>
          <w:lang w:val="de-DE"/>
        </w:rPr>
        <w:t xml:space="preserve">Genauso einfach lässt sich beispielsweise ein Referenzmessgerät für eine Vergleichsmessung anschließen. </w:t>
      </w:r>
      <w:r w:rsidR="00F5455F">
        <w:rPr>
          <w:rFonts w:cs="Arial"/>
          <w:lang w:val="de-DE"/>
        </w:rPr>
        <w:t>Da</w:t>
      </w:r>
      <w:r w:rsidR="009D2629" w:rsidRPr="009D2629">
        <w:rPr>
          <w:rFonts w:cs="Arial"/>
          <w:lang w:val="de-DE"/>
        </w:rPr>
        <w:t xml:space="preserve">nk der </w:t>
      </w:r>
      <w:r w:rsidR="007B42FC">
        <w:rPr>
          <w:rFonts w:cs="Arial"/>
          <w:lang w:val="de-DE"/>
        </w:rPr>
        <w:t xml:space="preserve">zum Patent angemeldeten </w:t>
      </w:r>
      <w:r w:rsidR="009D2629" w:rsidRPr="009D2629">
        <w:rPr>
          <w:rFonts w:cs="Arial"/>
          <w:lang w:val="de-DE"/>
        </w:rPr>
        <w:t>CM-Hebelverbindung (</w:t>
      </w:r>
      <w:proofErr w:type="spellStart"/>
      <w:r w:rsidR="009D2629" w:rsidRPr="009D2629">
        <w:rPr>
          <w:rFonts w:cs="Arial"/>
          <w:lang w:val="de-DE"/>
        </w:rPr>
        <w:t>Comparative</w:t>
      </w:r>
      <w:proofErr w:type="spellEnd"/>
      <w:r w:rsidR="009D2629" w:rsidRPr="009D2629">
        <w:rPr>
          <w:rFonts w:cs="Arial"/>
          <w:lang w:val="de-DE"/>
        </w:rPr>
        <w:t xml:space="preserve"> Measurement) können zwei Reihenklemmen selektiv getrennt werden, um ein kalibriertes Messgerät zwischenzuschalten. Nach der Messung wird der unverlierbare Hebel in die ursprüngliche Position zurückgesetzt, wobei der „Schließen-vor-Öffnen-Kontakt“ aktiv bleibt. Ein einzigartiges Feature der TTB-Reihe, das höchste Sicherheit für Personal und Geräte garantiert.</w:t>
      </w:r>
    </w:p>
    <w:p w14:paraId="3FC7DA63" w14:textId="77777777" w:rsidR="009D2629" w:rsidRDefault="009D2629" w:rsidP="000B6708">
      <w:pPr>
        <w:spacing w:line="360" w:lineRule="auto"/>
        <w:jc w:val="both"/>
        <w:rPr>
          <w:rFonts w:cs="Arial"/>
          <w:lang w:val="de-DE"/>
        </w:rPr>
      </w:pPr>
    </w:p>
    <w:p w14:paraId="7111F150" w14:textId="77777777" w:rsidR="009D2629" w:rsidRDefault="000B6708" w:rsidP="000B6708">
      <w:pPr>
        <w:spacing w:line="360" w:lineRule="auto"/>
        <w:jc w:val="both"/>
        <w:rPr>
          <w:rFonts w:cs="Arial"/>
          <w:lang w:val="de-DE"/>
        </w:rPr>
      </w:pPr>
      <w:r w:rsidRPr="000B6708">
        <w:rPr>
          <w:rFonts w:cs="Arial"/>
          <w:lang w:val="de-DE"/>
        </w:rPr>
        <w:t>Der Schaltzustand</w:t>
      </w:r>
      <w:r w:rsidR="00F5455F">
        <w:rPr>
          <w:rFonts w:cs="Arial"/>
          <w:lang w:val="de-DE"/>
        </w:rPr>
        <w:t xml:space="preserve"> der </w:t>
      </w:r>
      <w:proofErr w:type="spellStart"/>
      <w:r w:rsidR="00F5455F" w:rsidRPr="00AD4D0A">
        <w:rPr>
          <w:rFonts w:cs="Arial"/>
          <w:lang w:val="de-DE"/>
        </w:rPr>
        <w:t>Messwandlerklemmen</w:t>
      </w:r>
      <w:proofErr w:type="spellEnd"/>
      <w:r w:rsidR="00F5455F" w:rsidRPr="00AD4D0A">
        <w:rPr>
          <w:rFonts w:cs="Arial"/>
          <w:lang w:val="de-DE"/>
        </w:rPr>
        <w:t xml:space="preserve"> der TTB-Reihe</w:t>
      </w:r>
      <w:r w:rsidRPr="000B6708">
        <w:rPr>
          <w:rFonts w:cs="Arial"/>
          <w:lang w:val="de-DE"/>
        </w:rPr>
        <w:t xml:space="preserve"> ist bei allen Lichtverhältnissen gut zu erkennen. Betätigen lässt sich der Trennhebel von Hand oder mit einem handelsüblichen Schraubendreher. Zudem erleichtert er die Realisierung mehrpoliger Betätigungen. Auch alle anderen Eigenschaften der kompakten Klemme sind auf höchste Sicherheit, einfache Bedienung und Komfort ausgelegt, wie sie derart anspruchsvolle Messanwendungen erfordern. So sind alle funktions- und sicherheitsrelevanten Komponenten unverlierbar mit der Reihenklemme verbunden. </w:t>
      </w:r>
    </w:p>
    <w:p w14:paraId="586372BC" w14:textId="77777777" w:rsidR="009D2629" w:rsidRDefault="009D2629" w:rsidP="000B6708">
      <w:pPr>
        <w:spacing w:line="360" w:lineRule="auto"/>
        <w:jc w:val="both"/>
        <w:rPr>
          <w:rFonts w:cs="Arial"/>
          <w:lang w:val="de-DE"/>
        </w:rPr>
      </w:pPr>
    </w:p>
    <w:p w14:paraId="7A358D0E" w14:textId="77777777" w:rsidR="000B6708" w:rsidRDefault="000B6708" w:rsidP="000B6708">
      <w:pPr>
        <w:spacing w:line="360" w:lineRule="auto"/>
        <w:jc w:val="both"/>
        <w:rPr>
          <w:rFonts w:cs="Arial"/>
          <w:lang w:val="de-DE"/>
        </w:rPr>
      </w:pPr>
      <w:r w:rsidRPr="000B6708">
        <w:rPr>
          <w:rFonts w:cs="Arial"/>
          <w:lang w:val="de-DE"/>
        </w:rPr>
        <w:t>Eine Schaltsperre blockiert den Trennhebel in der jeweiligen Stellung und verhindert auf diese Weise das ungewollte Öffnen und Schließen von Stromkreisen. Querverbindungskanäle vor und hinter der Trennstelle sorgen für maximale Flexibilität. So können auch komplexere Schaltungsanforderungen mit standardisierten Zubehörteilen wie Kurzschlussbrücken, Hebelverbinder und Prüfbuchsen realisiert werden. Ergänzend bietet Weidmüller auch eine konturgleiche PE-Klemme an, mit der sich sehr schnell und einfach ein Sternpunkt installieren lässt. Großzügige Markierungsflächen und eine umfangreiche Farbpalette zur Codierung von Klemmen und Zubehör sorgen bei Installations- und Servicearbeiten für Übersicht.</w:t>
      </w:r>
    </w:p>
    <w:p w14:paraId="73714E77" w14:textId="77777777" w:rsidR="00BA0CE1" w:rsidRPr="000B6708" w:rsidRDefault="00BA0CE1" w:rsidP="000B6708">
      <w:pPr>
        <w:spacing w:line="360" w:lineRule="auto"/>
        <w:jc w:val="both"/>
        <w:rPr>
          <w:rFonts w:cs="Arial"/>
          <w:lang w:val="de-DE"/>
        </w:rPr>
      </w:pPr>
    </w:p>
    <w:p w14:paraId="5CDC1926" w14:textId="77777777" w:rsidR="00F64521" w:rsidRDefault="000B6708" w:rsidP="000B6708">
      <w:pPr>
        <w:spacing w:line="360" w:lineRule="auto"/>
        <w:jc w:val="both"/>
        <w:rPr>
          <w:rFonts w:cs="Arial"/>
          <w:lang w:val="de-DE"/>
        </w:rPr>
      </w:pPr>
      <w:r w:rsidRPr="000B6708">
        <w:rPr>
          <w:rFonts w:cs="Arial"/>
          <w:lang w:val="de-DE"/>
        </w:rPr>
        <w:t xml:space="preserve">Auch sonst passen sich die </w:t>
      </w:r>
      <w:proofErr w:type="spellStart"/>
      <w:r w:rsidRPr="000B6708">
        <w:rPr>
          <w:rFonts w:cs="Arial"/>
          <w:lang w:val="de-DE"/>
        </w:rPr>
        <w:t>Messwandlerklemmen</w:t>
      </w:r>
      <w:proofErr w:type="spellEnd"/>
      <w:r w:rsidRPr="000B6708">
        <w:rPr>
          <w:rFonts w:cs="Arial"/>
          <w:lang w:val="de-DE"/>
        </w:rPr>
        <w:t xml:space="preserve"> der TTB-Reihe flexibel an unterschiedliche Kundenvorgaben an: Der integrierte </w:t>
      </w:r>
      <w:proofErr w:type="spellStart"/>
      <w:r w:rsidRPr="000B6708">
        <w:rPr>
          <w:rFonts w:cs="Arial"/>
          <w:lang w:val="de-DE"/>
        </w:rPr>
        <w:t>Kombifu</w:t>
      </w:r>
      <w:r w:rsidR="00572E84">
        <w:rPr>
          <w:rFonts w:cs="Arial"/>
          <w:lang w:val="de-DE"/>
        </w:rPr>
        <w:t>ß</w:t>
      </w:r>
      <w:proofErr w:type="spellEnd"/>
      <w:r w:rsidRPr="000B6708">
        <w:rPr>
          <w:rFonts w:cs="Arial"/>
          <w:lang w:val="de-DE"/>
        </w:rPr>
        <w:t xml:space="preserve"> erlaubt die Montage auf den beiden gängigen Tragschienenprofilen G 32 und TH 35. Zudem sind die Klemmen wahlweise mit PUSH IN- und mit Schraubanschluss erhältlich. Für besonders sensible Anwendungen gibt es ein transparentes Schutzabdeckungssystem. Dessen Abdeckung kann nur fixiert werden, wenn sich alle Anschlusskomponenten in ihrer Ausgangsposition befinden. So ist die Baugruppe umfangreich gegen Fehlbedienung, unbefugten Zugriff und Verschmutzungen geschützt, ohne die Sichtprüfung zu beeinträchtigen.</w:t>
      </w:r>
    </w:p>
    <w:p w14:paraId="02BDB2A1" w14:textId="77777777" w:rsidR="00F36A34" w:rsidRDefault="00F36A34" w:rsidP="000B6708">
      <w:pPr>
        <w:spacing w:line="360" w:lineRule="auto"/>
        <w:jc w:val="both"/>
        <w:rPr>
          <w:rFonts w:cs="Arial"/>
          <w:lang w:val="de-DE"/>
        </w:rPr>
      </w:pPr>
    </w:p>
    <w:p w14:paraId="427A8C93" w14:textId="77777777" w:rsidR="00950829" w:rsidRPr="00F36A34" w:rsidRDefault="00950829" w:rsidP="00950829">
      <w:pPr>
        <w:spacing w:line="360" w:lineRule="auto"/>
        <w:jc w:val="both"/>
        <w:rPr>
          <w:rFonts w:cs="Arial"/>
          <w:b/>
          <w:bCs/>
          <w:lang w:val="de-DE"/>
        </w:rPr>
      </w:pPr>
      <w:r w:rsidRPr="00F36A34">
        <w:rPr>
          <w:rFonts w:cs="Arial"/>
          <w:b/>
          <w:bCs/>
          <w:lang w:val="de-DE"/>
        </w:rPr>
        <w:t xml:space="preserve">Datengestützte </w:t>
      </w:r>
      <w:r w:rsidR="00F36A34" w:rsidRPr="00F36A34">
        <w:rPr>
          <w:rFonts w:cs="Arial"/>
          <w:b/>
          <w:bCs/>
          <w:lang w:val="de-DE"/>
        </w:rPr>
        <w:t xml:space="preserve">Produktkonfiguration und </w:t>
      </w:r>
      <w:r w:rsidRPr="00F36A34">
        <w:rPr>
          <w:rFonts w:cs="Arial"/>
          <w:b/>
          <w:bCs/>
          <w:lang w:val="de-DE"/>
        </w:rPr>
        <w:t xml:space="preserve">Zubehörauswahl </w:t>
      </w:r>
    </w:p>
    <w:p w14:paraId="726FC52F" w14:textId="6E612F1B" w:rsidR="00950829" w:rsidRDefault="00F36A34" w:rsidP="00950829">
      <w:pPr>
        <w:spacing w:line="360" w:lineRule="auto"/>
        <w:jc w:val="both"/>
        <w:rPr>
          <w:rFonts w:cs="Arial"/>
          <w:lang w:val="de-DE"/>
        </w:rPr>
      </w:pPr>
      <w:r>
        <w:rPr>
          <w:color w:val="0A0A0A"/>
          <w:lang w:val="de-DE"/>
        </w:rPr>
        <w:t xml:space="preserve">In der </w:t>
      </w:r>
      <w:r w:rsidRPr="00F36A34">
        <w:rPr>
          <w:color w:val="0A0A0A"/>
          <w:lang w:val="de-DE"/>
        </w:rPr>
        <w:t xml:space="preserve">Planungsphase </w:t>
      </w:r>
      <w:r>
        <w:rPr>
          <w:color w:val="0A0A0A"/>
          <w:lang w:val="de-DE"/>
        </w:rPr>
        <w:t xml:space="preserve">von Anlagen und Systemen, </w:t>
      </w:r>
      <w:r w:rsidRPr="00F36A34">
        <w:rPr>
          <w:color w:val="0A0A0A"/>
          <w:lang w:val="de-DE"/>
        </w:rPr>
        <w:t xml:space="preserve">kommt es auf ein intelligentes Zusammenspiel von digitalen Artikeldaten und miteinander vernetzten Engineering-Tools an. </w:t>
      </w:r>
      <w:r>
        <w:rPr>
          <w:color w:val="0A0A0A"/>
          <w:lang w:val="de-DE"/>
        </w:rPr>
        <w:t>Für die einfache Aufbereitung und Artikelauswahl in der Planungsphase stellt der</w:t>
      </w:r>
      <w:r w:rsidRPr="00F36A34">
        <w:rPr>
          <w:rFonts w:cs="Arial"/>
          <w:lang w:val="de-DE"/>
        </w:rPr>
        <w:t xml:space="preserve"> </w:t>
      </w:r>
      <w:r w:rsidRPr="00950829">
        <w:rPr>
          <w:rFonts w:cs="Arial"/>
          <w:lang w:val="de-DE"/>
        </w:rPr>
        <w:t xml:space="preserve">Weidmüller Configurator (WMC) </w:t>
      </w:r>
      <w:r>
        <w:rPr>
          <w:rFonts w:cs="Arial"/>
          <w:lang w:val="de-DE"/>
        </w:rPr>
        <w:t xml:space="preserve">alle Datensätze </w:t>
      </w:r>
      <w:r w:rsidR="00950829" w:rsidRPr="00950829">
        <w:rPr>
          <w:rFonts w:cs="Arial"/>
          <w:lang w:val="de-DE"/>
        </w:rPr>
        <w:t xml:space="preserve">vollständig </w:t>
      </w:r>
      <w:r>
        <w:rPr>
          <w:rFonts w:cs="Arial"/>
          <w:lang w:val="de-DE"/>
        </w:rPr>
        <w:t xml:space="preserve">zur Verfügung. </w:t>
      </w:r>
      <w:r w:rsidR="00E4143B">
        <w:rPr>
          <w:rFonts w:cs="Arial"/>
          <w:lang w:val="de-DE"/>
        </w:rPr>
        <w:t>Die einfache Assistenzfunktion garantiert einen sicheren Aufbau der Leiste</w:t>
      </w:r>
      <w:r w:rsidR="007B42FC">
        <w:rPr>
          <w:rFonts w:cs="Arial"/>
          <w:lang w:val="de-DE"/>
        </w:rPr>
        <w:t>,</w:t>
      </w:r>
      <w:r w:rsidR="00E4143B">
        <w:rPr>
          <w:rFonts w:cs="Arial"/>
          <w:lang w:val="de-DE"/>
        </w:rPr>
        <w:t xml:space="preserve"> auch wenn der Anwender weder Produktname noch Artikelnummer kennt. Der WMC zeichnet sich zusätzlich durch </w:t>
      </w:r>
      <w:r w:rsidR="00950829" w:rsidRPr="00950829">
        <w:rPr>
          <w:rFonts w:cs="Arial"/>
          <w:lang w:val="de-DE"/>
        </w:rPr>
        <w:t xml:space="preserve">eine besonders </w:t>
      </w:r>
      <w:r>
        <w:rPr>
          <w:rFonts w:cs="Arial"/>
          <w:lang w:val="de-DE"/>
        </w:rPr>
        <w:t xml:space="preserve"> </w:t>
      </w:r>
      <w:r w:rsidRPr="00F36A34">
        <w:rPr>
          <w:rFonts w:cs="Arial"/>
          <w:lang w:val="de-DE"/>
        </w:rPr>
        <w:t>rationelle Produktkonfiguration</w:t>
      </w:r>
      <w:r>
        <w:rPr>
          <w:rFonts w:cs="Arial"/>
          <w:lang w:val="de-DE"/>
        </w:rPr>
        <w:t xml:space="preserve"> sowie die </w:t>
      </w:r>
      <w:r w:rsidR="00950829" w:rsidRPr="00950829">
        <w:rPr>
          <w:rFonts w:cs="Arial"/>
          <w:lang w:val="de-DE"/>
        </w:rPr>
        <w:t>einfache Auswahl sicherheitskritischer Zubehörartikel</w:t>
      </w:r>
      <w:r w:rsidR="00E4143B">
        <w:rPr>
          <w:rFonts w:cs="Arial"/>
          <w:lang w:val="de-DE"/>
        </w:rPr>
        <w:t xml:space="preserve"> aus</w:t>
      </w:r>
      <w:r>
        <w:rPr>
          <w:rFonts w:cs="Arial"/>
          <w:lang w:val="de-DE"/>
        </w:rPr>
        <w:t xml:space="preserve">. Die umfangreiche Datenbasis der </w:t>
      </w:r>
      <w:proofErr w:type="spellStart"/>
      <w:r w:rsidRPr="000B6708">
        <w:rPr>
          <w:rFonts w:cs="Arial"/>
          <w:lang w:val="de-DE"/>
        </w:rPr>
        <w:t>Messwandlerklemmen</w:t>
      </w:r>
      <w:proofErr w:type="spellEnd"/>
      <w:r w:rsidRPr="000B6708">
        <w:rPr>
          <w:rFonts w:cs="Arial"/>
          <w:lang w:val="de-DE"/>
        </w:rPr>
        <w:t xml:space="preserve"> der TTB-Reihe</w:t>
      </w:r>
      <w:r>
        <w:rPr>
          <w:rFonts w:cs="Arial"/>
          <w:lang w:val="de-DE"/>
        </w:rPr>
        <w:t xml:space="preserve"> ist bereits im WMC integriert. </w:t>
      </w:r>
    </w:p>
    <w:p w14:paraId="44EC8E7D" w14:textId="77777777" w:rsidR="00953E85" w:rsidRDefault="00953E85" w:rsidP="00953E85">
      <w:pPr>
        <w:spacing w:line="360" w:lineRule="auto"/>
        <w:jc w:val="both"/>
        <w:rPr>
          <w:rFonts w:cs="Arial"/>
          <w:szCs w:val="22"/>
          <w:lang w:val="de-DE"/>
        </w:rPr>
      </w:pPr>
    </w:p>
    <w:p w14:paraId="42233956" w14:textId="77777777" w:rsidR="009608ED" w:rsidRDefault="00F36A34" w:rsidP="00B36227">
      <w:pPr>
        <w:spacing w:line="360" w:lineRule="auto"/>
        <w:jc w:val="both"/>
        <w:rPr>
          <w:rFonts w:cs="Arial"/>
          <w:sz w:val="18"/>
          <w:szCs w:val="22"/>
          <w:lang w:val="de-DE"/>
        </w:rPr>
      </w:pPr>
      <w:r>
        <w:rPr>
          <w:rFonts w:cs="Arial"/>
          <w:sz w:val="18"/>
          <w:szCs w:val="22"/>
          <w:lang w:val="de-DE"/>
        </w:rPr>
        <w:t>5</w:t>
      </w:r>
      <w:r w:rsidR="000B6708">
        <w:rPr>
          <w:rFonts w:cs="Arial"/>
          <w:sz w:val="18"/>
          <w:szCs w:val="22"/>
          <w:lang w:val="de-DE"/>
        </w:rPr>
        <w:t>.</w:t>
      </w:r>
      <w:r>
        <w:rPr>
          <w:rFonts w:cs="Arial"/>
          <w:sz w:val="18"/>
          <w:szCs w:val="22"/>
          <w:lang w:val="de-DE"/>
        </w:rPr>
        <w:t>205</w:t>
      </w:r>
      <w:r w:rsidR="009608ED" w:rsidRPr="00324B94">
        <w:rPr>
          <w:rFonts w:cs="Arial"/>
          <w:sz w:val="18"/>
          <w:szCs w:val="22"/>
          <w:lang w:val="de-DE"/>
        </w:rPr>
        <w:t xml:space="preserve"> Zeichen inklusive Leerzeichen</w:t>
      </w:r>
    </w:p>
    <w:p w14:paraId="5C5B6F9B" w14:textId="79376F69" w:rsidR="009608ED" w:rsidRDefault="009608ED" w:rsidP="00B36227">
      <w:pPr>
        <w:spacing w:line="360" w:lineRule="auto"/>
        <w:jc w:val="both"/>
        <w:rPr>
          <w:rFonts w:cs="Arial"/>
          <w:szCs w:val="22"/>
          <w:lang w:val="de-DE"/>
        </w:rPr>
      </w:pPr>
    </w:p>
    <w:p w14:paraId="52D2FE38" w14:textId="77777777" w:rsidR="00A40B8B" w:rsidRPr="00572E84" w:rsidRDefault="00A40B8B" w:rsidP="00A40B8B">
      <w:pPr>
        <w:spacing w:line="360" w:lineRule="auto"/>
        <w:rPr>
          <w:color w:val="0A0A0A"/>
          <w:lang w:val="de-DE"/>
        </w:rPr>
      </w:pPr>
      <w:r w:rsidRPr="00572E84">
        <w:rPr>
          <w:color w:val="0A0A0A"/>
          <w:lang w:val="de-DE"/>
        </w:rPr>
        <w:t xml:space="preserve">Bildunterschrift: </w:t>
      </w:r>
      <w:proofErr w:type="spellStart"/>
      <w:r w:rsidRPr="00572E84">
        <w:rPr>
          <w:color w:val="0A0A0A"/>
          <w:lang w:val="de-DE"/>
        </w:rPr>
        <w:t>GR_WTTB_Block_PE_Titel_HA</w:t>
      </w:r>
      <w:proofErr w:type="spellEnd"/>
    </w:p>
    <w:p w14:paraId="036F99C4" w14:textId="77777777" w:rsidR="00A40B8B" w:rsidRPr="00572E84" w:rsidRDefault="00A40B8B" w:rsidP="00A40B8B">
      <w:pPr>
        <w:spacing w:line="360" w:lineRule="auto"/>
        <w:rPr>
          <w:color w:val="0A0A0A"/>
          <w:lang w:val="de-DE"/>
        </w:rPr>
      </w:pPr>
      <w:r w:rsidRPr="00572E84">
        <w:rPr>
          <w:color w:val="0A0A0A"/>
          <w:lang w:val="de-DE"/>
        </w:rPr>
        <w:t xml:space="preserve">Strom- und Spannungswandler einfach, schnell und sicher verdrahten mit den Klippon® Connect </w:t>
      </w:r>
      <w:proofErr w:type="spellStart"/>
      <w:r w:rsidRPr="00572E84">
        <w:rPr>
          <w:color w:val="0A0A0A"/>
          <w:lang w:val="de-DE"/>
        </w:rPr>
        <w:t>Messwandlerklemmen</w:t>
      </w:r>
      <w:proofErr w:type="spellEnd"/>
      <w:r w:rsidRPr="00572E84">
        <w:rPr>
          <w:color w:val="0A0A0A"/>
          <w:lang w:val="de-DE"/>
        </w:rPr>
        <w:t xml:space="preserve"> der TTB-Reihe</w:t>
      </w:r>
    </w:p>
    <w:p w14:paraId="12A0F57D" w14:textId="77777777" w:rsidR="00A40B8B" w:rsidRDefault="00A40B8B" w:rsidP="00B36227">
      <w:pPr>
        <w:spacing w:line="360" w:lineRule="auto"/>
        <w:jc w:val="both"/>
        <w:rPr>
          <w:rFonts w:cs="Arial"/>
          <w:szCs w:val="22"/>
          <w:lang w:val="de-DE"/>
        </w:rPr>
      </w:pPr>
    </w:p>
    <w:p w14:paraId="3AD58592" w14:textId="77777777" w:rsidR="005740C2" w:rsidRPr="00572E84" w:rsidRDefault="00324B94" w:rsidP="007622FF">
      <w:pPr>
        <w:spacing w:line="360" w:lineRule="auto"/>
        <w:rPr>
          <w:color w:val="0A0A0A"/>
          <w:lang w:val="de-DE"/>
        </w:rPr>
      </w:pPr>
      <w:r w:rsidRPr="00572E84">
        <w:rPr>
          <w:color w:val="0A0A0A"/>
          <w:lang w:val="de-DE"/>
        </w:rPr>
        <w:t>Bildunterschrift</w:t>
      </w:r>
      <w:r w:rsidR="00590DAB" w:rsidRPr="00572E84">
        <w:rPr>
          <w:color w:val="0A0A0A"/>
          <w:lang w:val="de-DE"/>
        </w:rPr>
        <w:t>:</w:t>
      </w:r>
      <w:r w:rsidR="00953E85" w:rsidRPr="00572E84">
        <w:rPr>
          <w:color w:val="0A0A0A"/>
          <w:lang w:val="de-DE"/>
        </w:rPr>
        <w:t xml:space="preserve"> </w:t>
      </w:r>
      <w:proofErr w:type="spellStart"/>
      <w:r w:rsidR="005740C2" w:rsidRPr="00572E84">
        <w:rPr>
          <w:color w:val="0A0A0A"/>
          <w:lang w:val="de-DE"/>
        </w:rPr>
        <w:t>GR_TTB_Bullet_Short_Circuit_Funktion</w:t>
      </w:r>
      <w:proofErr w:type="spellEnd"/>
    </w:p>
    <w:p w14:paraId="2C71F9F9" w14:textId="77777777" w:rsidR="005740C2" w:rsidRPr="00572E84" w:rsidRDefault="005740C2" w:rsidP="005740C2">
      <w:pPr>
        <w:spacing w:line="360" w:lineRule="auto"/>
        <w:rPr>
          <w:color w:val="0A0A0A"/>
          <w:lang w:val="de-DE"/>
        </w:rPr>
      </w:pPr>
      <w:r w:rsidRPr="00572E84">
        <w:rPr>
          <w:color w:val="0A0A0A"/>
          <w:lang w:val="de-DE"/>
        </w:rPr>
        <w:t>Die Kombination von Trennhebel, Kurzschlussbrücke und</w:t>
      </w:r>
      <w:r w:rsidR="00572E84" w:rsidRPr="00572E84">
        <w:rPr>
          <w:color w:val="0A0A0A"/>
          <w:lang w:val="de-DE"/>
        </w:rPr>
        <w:t xml:space="preserve"> </w:t>
      </w:r>
      <w:r w:rsidRPr="00572E84">
        <w:rPr>
          <w:color w:val="0A0A0A"/>
          <w:lang w:val="de-DE"/>
        </w:rPr>
        <w:t>Hebelverbindung in einem einzigen System garantiert,</w:t>
      </w:r>
      <w:r w:rsidR="00572E84" w:rsidRPr="00572E84">
        <w:rPr>
          <w:color w:val="0A0A0A"/>
          <w:lang w:val="de-DE"/>
        </w:rPr>
        <w:t xml:space="preserve"> </w:t>
      </w:r>
      <w:r w:rsidRPr="00572E84">
        <w:rPr>
          <w:color w:val="0A0A0A"/>
          <w:lang w:val="de-DE"/>
        </w:rPr>
        <w:t>dass die Sekundärverdrahtung eines Stromwandlers</w:t>
      </w:r>
      <w:r w:rsidR="00572E84" w:rsidRPr="00572E84">
        <w:rPr>
          <w:color w:val="0A0A0A"/>
          <w:lang w:val="de-DE"/>
        </w:rPr>
        <w:t xml:space="preserve"> </w:t>
      </w:r>
      <w:r w:rsidRPr="00572E84">
        <w:rPr>
          <w:color w:val="0A0A0A"/>
          <w:lang w:val="de-DE"/>
        </w:rPr>
        <w:t>kurzgeschlossen wird, bevor die Längstrennung erfolgt.</w:t>
      </w:r>
    </w:p>
    <w:p w14:paraId="2B8F8752" w14:textId="5EBA0F32" w:rsidR="00572E84" w:rsidRPr="00572E84" w:rsidRDefault="00572E84" w:rsidP="005740C2">
      <w:pPr>
        <w:spacing w:line="360" w:lineRule="auto"/>
        <w:rPr>
          <w:color w:val="0A0A0A"/>
          <w:lang w:val="de-DE"/>
        </w:rPr>
      </w:pPr>
    </w:p>
    <w:p w14:paraId="601FB9AA" w14:textId="4858BFB8" w:rsidR="005740C2" w:rsidRPr="00572E84" w:rsidRDefault="005740C2" w:rsidP="005740C2">
      <w:pPr>
        <w:spacing w:line="360" w:lineRule="auto"/>
        <w:rPr>
          <w:color w:val="0A0A0A"/>
          <w:lang w:val="de-DE"/>
        </w:rPr>
      </w:pPr>
      <w:r w:rsidRPr="00572E84">
        <w:rPr>
          <w:color w:val="0A0A0A"/>
          <w:lang w:val="de-DE"/>
        </w:rPr>
        <w:t xml:space="preserve">Bildunterschrift: Maximum </w:t>
      </w:r>
      <w:proofErr w:type="spellStart"/>
      <w:r w:rsidRPr="00572E84">
        <w:rPr>
          <w:color w:val="0A0A0A"/>
          <w:lang w:val="de-DE"/>
        </w:rPr>
        <w:t>function</w:t>
      </w:r>
      <w:proofErr w:type="spellEnd"/>
      <w:r w:rsidRPr="00572E84">
        <w:rPr>
          <w:color w:val="0A0A0A"/>
          <w:lang w:val="de-DE"/>
        </w:rPr>
        <w:t xml:space="preserve"> density</w:t>
      </w:r>
      <w:bookmarkStart w:id="0" w:name="_GoBack"/>
      <w:r w:rsidR="00076E6B">
        <w:rPr>
          <w:color w:val="0A0A0A"/>
          <w:lang w:val="de-DE"/>
        </w:rPr>
        <w:t>.jpg</w:t>
      </w:r>
      <w:bookmarkEnd w:id="0"/>
    </w:p>
    <w:p w14:paraId="3C229C4E" w14:textId="77777777" w:rsidR="005740C2" w:rsidRPr="00572E84" w:rsidRDefault="005740C2" w:rsidP="005740C2">
      <w:pPr>
        <w:spacing w:line="360" w:lineRule="auto"/>
        <w:rPr>
          <w:color w:val="0A0A0A"/>
          <w:lang w:val="de-DE"/>
        </w:rPr>
      </w:pPr>
      <w:r w:rsidRPr="00572E84">
        <w:rPr>
          <w:color w:val="0A0A0A"/>
          <w:lang w:val="de-DE"/>
        </w:rPr>
        <w:lastRenderedPageBreak/>
        <w:t xml:space="preserve">Die neuen </w:t>
      </w:r>
      <w:proofErr w:type="spellStart"/>
      <w:r w:rsidRPr="00572E84">
        <w:rPr>
          <w:color w:val="0A0A0A"/>
          <w:lang w:val="de-DE"/>
        </w:rPr>
        <w:t>Messwandlerklemmen</w:t>
      </w:r>
      <w:proofErr w:type="spellEnd"/>
      <w:r w:rsidRPr="00572E84">
        <w:rPr>
          <w:color w:val="0A0A0A"/>
          <w:lang w:val="de-DE"/>
        </w:rPr>
        <w:t xml:space="preserve"> der TTB-Reihe sind besonders kompakt aufgebaut und bieten so eine hohe Funktionsdichte</w:t>
      </w:r>
    </w:p>
    <w:p w14:paraId="16D3253E" w14:textId="77777777" w:rsidR="005740C2" w:rsidRPr="00572E84" w:rsidRDefault="005740C2" w:rsidP="005740C2">
      <w:pPr>
        <w:spacing w:line="360" w:lineRule="auto"/>
        <w:rPr>
          <w:color w:val="0A0A0A"/>
          <w:lang w:val="de-DE"/>
        </w:rPr>
      </w:pPr>
    </w:p>
    <w:p w14:paraId="3D488B3F" w14:textId="77777777" w:rsidR="005740C2" w:rsidRDefault="005740C2" w:rsidP="007622FF">
      <w:pPr>
        <w:spacing w:line="360" w:lineRule="auto"/>
        <w:rPr>
          <w:rFonts w:cs="Arial"/>
          <w:lang w:val="de-DE"/>
        </w:rPr>
      </w:pPr>
    </w:p>
    <w:p w14:paraId="2312D3EB" w14:textId="77777777" w:rsidR="00953E85" w:rsidRDefault="00953E85" w:rsidP="00B36227">
      <w:pPr>
        <w:spacing w:line="360" w:lineRule="auto"/>
        <w:jc w:val="both"/>
        <w:rPr>
          <w:rFonts w:cs="Arial"/>
          <w:szCs w:val="22"/>
          <w:lang w:val="de-DE"/>
        </w:rPr>
      </w:pPr>
    </w:p>
    <w:p w14:paraId="2458A4A8" w14:textId="77777777" w:rsidR="00960747" w:rsidRPr="006F3D6E" w:rsidRDefault="00960747" w:rsidP="00960747">
      <w:pPr>
        <w:spacing w:line="360" w:lineRule="auto"/>
        <w:jc w:val="both"/>
        <w:rPr>
          <w:rFonts w:cs="Arial"/>
          <w:b/>
          <w:bCs/>
          <w:sz w:val="20"/>
          <w:szCs w:val="22"/>
          <w:lang w:val="de-DE"/>
        </w:rPr>
      </w:pPr>
      <w:r w:rsidRPr="006F3D6E">
        <w:rPr>
          <w:rFonts w:cs="Arial"/>
          <w:b/>
          <w:bCs/>
          <w:sz w:val="20"/>
          <w:szCs w:val="22"/>
          <w:lang w:val="de-DE"/>
        </w:rPr>
        <w:t>Weidmüller – Partner der Industrial Connectivity.</w:t>
      </w:r>
    </w:p>
    <w:p w14:paraId="77B1830A" w14:textId="77777777" w:rsidR="00960747" w:rsidRPr="0072325B" w:rsidRDefault="00960747" w:rsidP="00960747">
      <w:pPr>
        <w:spacing w:line="360" w:lineRule="auto"/>
        <w:jc w:val="both"/>
        <w:rPr>
          <w:rFonts w:cs="Arial"/>
          <w:sz w:val="20"/>
          <w:szCs w:val="22"/>
          <w:lang w:val="de-DE"/>
        </w:rPr>
      </w:pPr>
      <w:r w:rsidRPr="0072325B">
        <w:rPr>
          <w:rFonts w:cs="Arial"/>
          <w:sz w:val="20"/>
          <w:szCs w:val="22"/>
          <w:lang w:val="de-DE"/>
        </w:rPr>
        <w:t xml:space="preserve">Die Unternehmensgruppe Weidmüller verfügt über Produktionsstätten, Vertriebsgesellschaften und Vertretungen in mehr als 80 Ländern.  Gemeinsam mit unseren Kunden gestalten wir den digitalen Wandel - mit Produkten, Lösungen und Dienstleistungen für die </w:t>
      </w:r>
      <w:proofErr w:type="gramStart"/>
      <w:r w:rsidRPr="0072325B">
        <w:rPr>
          <w:rFonts w:cs="Arial"/>
          <w:sz w:val="20"/>
          <w:szCs w:val="22"/>
          <w:lang w:val="de-DE"/>
        </w:rPr>
        <w:t>Smart</w:t>
      </w:r>
      <w:proofErr w:type="gramEnd"/>
      <w:r w:rsidRPr="0072325B">
        <w:rPr>
          <w:rFonts w:cs="Arial"/>
          <w:sz w:val="20"/>
          <w:szCs w:val="22"/>
          <w:lang w:val="de-DE"/>
        </w:rPr>
        <w:t xml:space="preserve"> Industrial Connectivity und das Industrial Internet </w:t>
      </w:r>
      <w:proofErr w:type="spellStart"/>
      <w:r w:rsidRPr="0072325B">
        <w:rPr>
          <w:rFonts w:cs="Arial"/>
          <w:sz w:val="20"/>
          <w:szCs w:val="22"/>
          <w:lang w:val="de-DE"/>
        </w:rPr>
        <w:t>of</w:t>
      </w:r>
      <w:proofErr w:type="spellEnd"/>
      <w:r w:rsidRPr="0072325B">
        <w:rPr>
          <w:rFonts w:cs="Arial"/>
          <w:sz w:val="20"/>
          <w:szCs w:val="22"/>
          <w:lang w:val="de-DE"/>
        </w:rPr>
        <w:t xml:space="preserve"> Things. Im Geschäftsjahr 2019 erzielte Weidmüller einen Umsatz von 830 Mio. Euro mit rund 5.000 Mitarbeitern. </w:t>
      </w:r>
    </w:p>
    <w:p w14:paraId="6FFD17CE" w14:textId="77777777" w:rsidR="00960747" w:rsidRPr="00267F82" w:rsidRDefault="00960747" w:rsidP="00960747">
      <w:pPr>
        <w:spacing w:line="360" w:lineRule="auto"/>
        <w:jc w:val="both"/>
        <w:rPr>
          <w:rFonts w:cs="Arial"/>
          <w:sz w:val="20"/>
          <w:szCs w:val="22"/>
          <w:lang w:val="de-DE"/>
        </w:rPr>
      </w:pPr>
    </w:p>
    <w:p w14:paraId="5B873FBB" w14:textId="77777777" w:rsidR="00960747" w:rsidRDefault="00960747" w:rsidP="00960747">
      <w:pPr>
        <w:tabs>
          <w:tab w:val="left" w:pos="1134"/>
        </w:tabs>
        <w:spacing w:line="360" w:lineRule="auto"/>
        <w:jc w:val="both"/>
        <w:rPr>
          <w:sz w:val="20"/>
          <w:lang w:val="de-DE"/>
        </w:rPr>
      </w:pPr>
      <w:r w:rsidRPr="006B344C">
        <w:rPr>
          <w:b/>
          <w:bCs/>
          <w:sz w:val="20"/>
          <w:lang w:val="de-DE"/>
        </w:rPr>
        <w:t>Kontakt</w:t>
      </w:r>
      <w:r w:rsidRPr="005B12B9">
        <w:rPr>
          <w:sz w:val="20"/>
          <w:lang w:val="de-DE"/>
        </w:rPr>
        <w:t xml:space="preserve"> </w:t>
      </w:r>
      <w:r w:rsidRPr="005B12B9">
        <w:rPr>
          <w:sz w:val="20"/>
          <w:szCs w:val="22"/>
          <w:lang w:val="de-DE"/>
        </w:rPr>
        <w:tab/>
      </w:r>
      <w:r>
        <w:rPr>
          <w:sz w:val="20"/>
          <w:szCs w:val="22"/>
          <w:lang w:val="de-DE"/>
        </w:rPr>
        <w:tab/>
      </w:r>
      <w:r>
        <w:rPr>
          <w:sz w:val="20"/>
          <w:szCs w:val="22"/>
          <w:lang w:val="de-DE"/>
        </w:rPr>
        <w:tab/>
      </w:r>
      <w:r>
        <w:rPr>
          <w:sz w:val="20"/>
          <w:lang w:val="de-DE"/>
        </w:rPr>
        <w:t xml:space="preserve">Weidmüller </w:t>
      </w:r>
      <w:r w:rsidRPr="005B12B9">
        <w:rPr>
          <w:sz w:val="20"/>
          <w:lang w:val="de-DE"/>
        </w:rPr>
        <w:t>Unternehmenskommunikation</w:t>
      </w:r>
    </w:p>
    <w:p w14:paraId="6EA4D98C" w14:textId="77777777" w:rsidR="00960747" w:rsidRPr="005B12B9" w:rsidRDefault="00960747" w:rsidP="00960747">
      <w:pPr>
        <w:tabs>
          <w:tab w:val="left" w:pos="1134"/>
        </w:tabs>
        <w:spacing w:line="360" w:lineRule="auto"/>
        <w:jc w:val="both"/>
        <w:rPr>
          <w:sz w:val="20"/>
          <w:lang w:val="de-DE"/>
        </w:rPr>
      </w:pPr>
      <w:r>
        <w:rPr>
          <w:sz w:val="20"/>
          <w:szCs w:val="22"/>
          <w:lang w:val="de-DE"/>
        </w:rPr>
        <w:tab/>
      </w:r>
      <w:r>
        <w:rPr>
          <w:sz w:val="20"/>
          <w:szCs w:val="22"/>
          <w:lang w:val="de-DE"/>
        </w:rPr>
        <w:tab/>
      </w:r>
      <w:r>
        <w:rPr>
          <w:sz w:val="20"/>
          <w:szCs w:val="22"/>
          <w:lang w:val="de-DE"/>
        </w:rPr>
        <w:tab/>
      </w:r>
      <w:r w:rsidRPr="383C2942">
        <w:rPr>
          <w:rFonts w:ascii="ArialMT" w:hAnsi="ArialMT" w:cs="ArialMT"/>
          <w:sz w:val="20"/>
          <w:lang w:val="de-DE"/>
        </w:rPr>
        <w:t>Unternehmenssprecherin Sybille Hilker</w:t>
      </w:r>
    </w:p>
    <w:p w14:paraId="453AD049" w14:textId="77777777" w:rsidR="00960747" w:rsidRPr="005B12B9" w:rsidRDefault="00960747" w:rsidP="00960747">
      <w:pPr>
        <w:tabs>
          <w:tab w:val="left" w:pos="1134"/>
        </w:tabs>
        <w:spacing w:line="360" w:lineRule="auto"/>
        <w:jc w:val="both"/>
        <w:rPr>
          <w:sz w:val="20"/>
          <w:szCs w:val="22"/>
          <w:lang w:val="de-DE"/>
        </w:rPr>
      </w:pPr>
      <w:r w:rsidRPr="005B12B9">
        <w:rPr>
          <w:sz w:val="20"/>
          <w:szCs w:val="22"/>
          <w:lang w:val="de-DE"/>
        </w:rPr>
        <w:tab/>
      </w:r>
      <w:r>
        <w:rPr>
          <w:sz w:val="20"/>
          <w:szCs w:val="22"/>
          <w:lang w:val="de-DE"/>
        </w:rPr>
        <w:tab/>
      </w:r>
      <w:r>
        <w:rPr>
          <w:sz w:val="20"/>
          <w:szCs w:val="22"/>
          <w:lang w:val="de-DE"/>
        </w:rPr>
        <w:tab/>
      </w:r>
      <w:r w:rsidRPr="005B12B9">
        <w:rPr>
          <w:sz w:val="20"/>
          <w:szCs w:val="22"/>
          <w:lang w:val="de-DE"/>
        </w:rPr>
        <w:t>Tel.: +49 (0)5231 / 14-</w:t>
      </w:r>
      <w:r>
        <w:rPr>
          <w:sz w:val="20"/>
          <w:szCs w:val="22"/>
          <w:lang w:val="de-DE"/>
        </w:rPr>
        <w:t>292322</w:t>
      </w:r>
    </w:p>
    <w:p w14:paraId="7C55673E" w14:textId="77777777" w:rsidR="00960747" w:rsidRPr="005B12B9" w:rsidRDefault="00960747" w:rsidP="00960747">
      <w:pPr>
        <w:tabs>
          <w:tab w:val="left" w:pos="1134"/>
        </w:tabs>
        <w:spacing w:line="360" w:lineRule="auto"/>
        <w:jc w:val="both"/>
        <w:rPr>
          <w:sz w:val="20"/>
          <w:szCs w:val="22"/>
          <w:lang w:val="de-DE"/>
        </w:rPr>
      </w:pPr>
      <w:r w:rsidRPr="005B12B9">
        <w:rPr>
          <w:sz w:val="20"/>
          <w:szCs w:val="22"/>
          <w:lang w:val="de-DE"/>
        </w:rPr>
        <w:tab/>
      </w:r>
      <w:r>
        <w:rPr>
          <w:sz w:val="20"/>
          <w:szCs w:val="22"/>
          <w:lang w:val="de-DE"/>
        </w:rPr>
        <w:tab/>
      </w:r>
      <w:r>
        <w:rPr>
          <w:sz w:val="20"/>
          <w:szCs w:val="22"/>
          <w:lang w:val="de-DE"/>
        </w:rPr>
        <w:tab/>
      </w:r>
      <w:r w:rsidRPr="005B12B9">
        <w:rPr>
          <w:sz w:val="20"/>
          <w:szCs w:val="22"/>
          <w:lang w:val="de-DE"/>
        </w:rPr>
        <w:t>E-</w:t>
      </w:r>
      <w:r>
        <w:rPr>
          <w:sz w:val="20"/>
          <w:szCs w:val="22"/>
          <w:lang w:val="de-DE"/>
        </w:rPr>
        <w:t>M</w:t>
      </w:r>
      <w:r w:rsidRPr="005B12B9">
        <w:rPr>
          <w:sz w:val="20"/>
          <w:szCs w:val="22"/>
          <w:lang w:val="de-DE"/>
        </w:rPr>
        <w:t xml:space="preserve">ail: </w:t>
      </w:r>
      <w:r>
        <w:rPr>
          <w:sz w:val="20"/>
          <w:szCs w:val="22"/>
          <w:lang w:val="de-DE"/>
        </w:rPr>
        <w:t>presse</w:t>
      </w:r>
      <w:r w:rsidRPr="005B12B9">
        <w:rPr>
          <w:sz w:val="20"/>
          <w:szCs w:val="22"/>
          <w:lang w:val="de-DE"/>
        </w:rPr>
        <w:t>@weidmueller.com</w:t>
      </w:r>
    </w:p>
    <w:p w14:paraId="7366B6D9" w14:textId="77777777" w:rsidR="00953E85" w:rsidRPr="005B12B9" w:rsidRDefault="00953E85" w:rsidP="00960747">
      <w:pPr>
        <w:pStyle w:val="StandardAH"/>
        <w:ind w:right="-26"/>
        <w:outlineLvl w:val="0"/>
        <w:rPr>
          <w:sz w:val="20"/>
          <w:szCs w:val="22"/>
          <w:lang w:val="de-DE"/>
        </w:rPr>
      </w:pPr>
    </w:p>
    <w:sectPr w:rsidR="00953E85" w:rsidRPr="005B12B9" w:rsidSect="002D1AF5">
      <w:headerReference w:type="even" r:id="rId11"/>
      <w:headerReference w:type="default" r:id="rId12"/>
      <w:footerReference w:type="even" r:id="rId13"/>
      <w:footerReference w:type="default" r:id="rId14"/>
      <w:headerReference w:type="first" r:id="rId15"/>
      <w:footerReference w:type="first" r:id="rId1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FDD79" w14:textId="77777777" w:rsidR="00283100" w:rsidRDefault="00283100">
      <w:r>
        <w:separator/>
      </w:r>
    </w:p>
  </w:endnote>
  <w:endnote w:type="continuationSeparator" w:id="0">
    <w:p w14:paraId="70517619" w14:textId="77777777" w:rsidR="00283100" w:rsidRDefault="0028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A042" w14:textId="77777777" w:rsidR="009C6A36" w:rsidRDefault="009C6A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E4E6" w14:textId="77777777" w:rsidR="00F829AE" w:rsidRDefault="00F829AE" w:rsidP="009D6AB0">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07C6" w14:textId="77777777" w:rsidR="009C6A36" w:rsidRDefault="009C6A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793F4" w14:textId="77777777" w:rsidR="00283100" w:rsidRDefault="00283100">
      <w:r>
        <w:separator/>
      </w:r>
    </w:p>
  </w:footnote>
  <w:footnote w:type="continuationSeparator" w:id="0">
    <w:p w14:paraId="76EB08F9" w14:textId="77777777" w:rsidR="00283100" w:rsidRDefault="0028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E2F4" w14:textId="77777777" w:rsidR="009C6A36" w:rsidRDefault="009C6A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C99F" w14:textId="77777777" w:rsidR="006753FA" w:rsidRDefault="006753FA" w:rsidP="006753FA">
    <w:pPr>
      <w:pStyle w:val="Kopfzeile"/>
      <w:tabs>
        <w:tab w:val="right" w:pos="9922"/>
        <w:tab w:val="right" w:pos="10348"/>
      </w:tabs>
      <w:ind w:right="-1"/>
      <w:rPr>
        <w:rFonts w:cs="Arial"/>
        <w:sz w:val="18"/>
      </w:rPr>
    </w:pPr>
    <w:r>
      <w:rPr>
        <w:rFonts w:cs="Arial"/>
        <w:noProof/>
        <w:sz w:val="28"/>
      </w:rPr>
      <w:drawing>
        <wp:anchor distT="0" distB="0" distL="114300" distR="114300" simplePos="0" relativeHeight="251668992" behindDoc="1" locked="0" layoutInCell="1" allowOverlap="1" wp14:anchorId="04A630CE" wp14:editId="76AAF1AD">
          <wp:simplePos x="0" y="0"/>
          <wp:positionH relativeFrom="margin">
            <wp:align>right</wp:align>
          </wp:positionH>
          <wp:positionV relativeFrom="paragraph">
            <wp:posOffset>4445</wp:posOffset>
          </wp:positionV>
          <wp:extent cx="1706880" cy="34163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OB_RGB.png"/>
                  <pic:cNvPicPr/>
                </pic:nvPicPr>
                <pic:blipFill>
                  <a:blip r:embed="rId1">
                    <a:extLst>
                      <a:ext uri="{28A0092B-C50C-407E-A947-70E740481C1C}">
                        <a14:useLocalDpi xmlns:a14="http://schemas.microsoft.com/office/drawing/2010/main" val="0"/>
                      </a:ext>
                    </a:extLst>
                  </a:blip>
                  <a:stretch>
                    <a:fillRect/>
                  </a:stretch>
                </pic:blipFill>
                <pic:spPr>
                  <a:xfrm>
                    <a:off x="0" y="0"/>
                    <a:ext cx="1706880" cy="341630"/>
                  </a:xfrm>
                  <a:prstGeom prst="rect">
                    <a:avLst/>
                  </a:prstGeom>
                </pic:spPr>
              </pic:pic>
            </a:graphicData>
          </a:graphic>
        </wp:anchor>
      </w:drawing>
    </w:r>
    <w:bookmarkStart w:id="1" w:name="_Hlk17969559"/>
    <w:proofErr w:type="spellStart"/>
    <w:r w:rsidRPr="008C62DF">
      <w:rPr>
        <w:rFonts w:cs="Arial"/>
        <w:sz w:val="28"/>
      </w:rPr>
      <w:t>Presse</w:t>
    </w:r>
    <w:r w:rsidR="009C6A36">
      <w:rPr>
        <w:rFonts w:cs="Arial"/>
        <w:sz w:val="28"/>
      </w:rPr>
      <w:t>i</w:t>
    </w:r>
    <w:r w:rsidRPr="008C62DF">
      <w:rPr>
        <w:rFonts w:cs="Arial"/>
        <w:sz w:val="28"/>
      </w:rPr>
      <w:t>nformation</w:t>
    </w:r>
    <w:bookmarkEnd w:id="1"/>
    <w:proofErr w:type="spellEnd"/>
    <w:r>
      <w:rPr>
        <w:sz w:val="36"/>
      </w:rPr>
      <w:br/>
    </w:r>
    <w:proofErr w:type="spellStart"/>
    <w:r w:rsidRPr="008C62DF">
      <w:rPr>
        <w:rFonts w:cs="Arial"/>
        <w:sz w:val="18"/>
      </w:rPr>
      <w:t>Seite</w:t>
    </w:r>
    <w:proofErr w:type="spellEnd"/>
    <w:r w:rsidRPr="008C62DF">
      <w:rPr>
        <w:rFonts w:cs="Arial"/>
        <w:sz w:val="18"/>
      </w:rPr>
      <w:t xml:space="preserve">: </w:t>
    </w:r>
    <w:r w:rsidRPr="008C62DF">
      <w:rPr>
        <w:rFonts w:cs="Arial"/>
        <w:sz w:val="18"/>
      </w:rPr>
      <w:fldChar w:fldCharType="begin"/>
    </w:r>
    <w:r w:rsidRPr="008C62DF">
      <w:rPr>
        <w:rFonts w:cs="Arial"/>
        <w:sz w:val="18"/>
      </w:rPr>
      <w:instrText>PAGE \* ARABIC</w:instrText>
    </w:r>
    <w:r w:rsidRPr="008C62DF">
      <w:rPr>
        <w:rFonts w:cs="Arial"/>
        <w:sz w:val="18"/>
      </w:rPr>
      <w:fldChar w:fldCharType="separate"/>
    </w:r>
    <w:r w:rsidR="002F7AC8">
      <w:rPr>
        <w:rFonts w:cs="Arial"/>
        <w:noProof/>
        <w:sz w:val="18"/>
      </w:rPr>
      <w:t>1</w:t>
    </w:r>
    <w:r w:rsidRPr="008C62DF">
      <w:rPr>
        <w:rFonts w:cs="Arial"/>
        <w:sz w:val="18"/>
      </w:rPr>
      <w:fldChar w:fldCharType="end"/>
    </w:r>
    <w:r w:rsidRPr="008C62DF">
      <w:rPr>
        <w:rFonts w:cs="Arial"/>
        <w:sz w:val="18"/>
      </w:rPr>
      <w:t xml:space="preserve"> / </w:t>
    </w:r>
    <w:r w:rsidRPr="008C62DF">
      <w:rPr>
        <w:rFonts w:cs="Arial"/>
        <w:sz w:val="18"/>
      </w:rPr>
      <w:fldChar w:fldCharType="begin"/>
    </w:r>
    <w:r w:rsidRPr="008C62DF">
      <w:rPr>
        <w:rFonts w:cs="Arial"/>
        <w:sz w:val="18"/>
      </w:rPr>
      <w:instrText xml:space="preserve">NUMPAGES </w:instrText>
    </w:r>
    <w:r w:rsidRPr="008C62DF">
      <w:rPr>
        <w:rFonts w:cs="Arial"/>
        <w:sz w:val="18"/>
      </w:rPr>
      <w:fldChar w:fldCharType="separate"/>
    </w:r>
    <w:r w:rsidR="002F7AC8">
      <w:rPr>
        <w:rFonts w:cs="Arial"/>
        <w:noProof/>
        <w:sz w:val="18"/>
      </w:rPr>
      <w:t>2</w:t>
    </w:r>
    <w:r w:rsidRPr="008C62DF">
      <w:rPr>
        <w:rFonts w:cs="Arial"/>
        <w:sz w:val="18"/>
      </w:rPr>
      <w:fldChar w:fldCharType="end"/>
    </w:r>
  </w:p>
  <w:p w14:paraId="4061B560" w14:textId="77777777" w:rsidR="006753FA" w:rsidRPr="008C62DF" w:rsidRDefault="006753FA" w:rsidP="006753FA">
    <w:pPr>
      <w:pStyle w:val="Kopfzeile"/>
      <w:tabs>
        <w:tab w:val="right" w:pos="9922"/>
        <w:tab w:val="right" w:pos="10348"/>
      </w:tabs>
      <w:ind w:right="-1"/>
      <w:rPr>
        <w:rFonts w:cs="Arial"/>
        <w:position w:val="16"/>
        <w:sz w:val="36"/>
      </w:rPr>
    </w:pPr>
  </w:p>
  <w:p w14:paraId="7F77EAD4" w14:textId="77777777" w:rsidR="00F829AE" w:rsidRPr="006753FA" w:rsidRDefault="00F829AE" w:rsidP="006753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06EF" w14:textId="77777777" w:rsidR="009C6A36" w:rsidRDefault="009C6A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
  </w:num>
  <w:num w:numId="4">
    <w:abstractNumId w:val="7"/>
  </w:num>
  <w:num w:numId="5">
    <w:abstractNumId w:val="10"/>
  </w:num>
  <w:num w:numId="6">
    <w:abstractNumId w:val="5"/>
  </w:num>
  <w:num w:numId="7">
    <w:abstractNumId w:val="9"/>
  </w:num>
  <w:num w:numId="8">
    <w:abstractNumId w:val="11"/>
  </w:num>
  <w:num w:numId="9">
    <w:abstractNumId w:val="8"/>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de-DE"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B7D"/>
    <w:rsid w:val="0000158F"/>
    <w:rsid w:val="00003371"/>
    <w:rsid w:val="00004CCF"/>
    <w:rsid w:val="000057CE"/>
    <w:rsid w:val="0000701B"/>
    <w:rsid w:val="00013CB8"/>
    <w:rsid w:val="0001518B"/>
    <w:rsid w:val="00017273"/>
    <w:rsid w:val="000179EB"/>
    <w:rsid w:val="00021549"/>
    <w:rsid w:val="000227E9"/>
    <w:rsid w:val="00023F8B"/>
    <w:rsid w:val="00026E27"/>
    <w:rsid w:val="00027A70"/>
    <w:rsid w:val="000314DF"/>
    <w:rsid w:val="00033A07"/>
    <w:rsid w:val="00035232"/>
    <w:rsid w:val="000355B2"/>
    <w:rsid w:val="000468A4"/>
    <w:rsid w:val="00050088"/>
    <w:rsid w:val="00051261"/>
    <w:rsid w:val="00051A23"/>
    <w:rsid w:val="00051ED1"/>
    <w:rsid w:val="000539F0"/>
    <w:rsid w:val="00060341"/>
    <w:rsid w:val="00061AF9"/>
    <w:rsid w:val="000658EF"/>
    <w:rsid w:val="00067C16"/>
    <w:rsid w:val="00070E79"/>
    <w:rsid w:val="00072519"/>
    <w:rsid w:val="0007277F"/>
    <w:rsid w:val="00072C4E"/>
    <w:rsid w:val="00073340"/>
    <w:rsid w:val="0007478F"/>
    <w:rsid w:val="00074E7E"/>
    <w:rsid w:val="00076E6B"/>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2D0"/>
    <w:rsid w:val="000A35AB"/>
    <w:rsid w:val="000A3D49"/>
    <w:rsid w:val="000A5A6A"/>
    <w:rsid w:val="000A6046"/>
    <w:rsid w:val="000A7CD8"/>
    <w:rsid w:val="000A7E05"/>
    <w:rsid w:val="000B0451"/>
    <w:rsid w:val="000B4AAD"/>
    <w:rsid w:val="000B5E6F"/>
    <w:rsid w:val="000B6708"/>
    <w:rsid w:val="000C497A"/>
    <w:rsid w:val="000C54B0"/>
    <w:rsid w:val="000D4164"/>
    <w:rsid w:val="000D580F"/>
    <w:rsid w:val="000D5B72"/>
    <w:rsid w:val="000D74E4"/>
    <w:rsid w:val="000D7CCB"/>
    <w:rsid w:val="000E0642"/>
    <w:rsid w:val="000E3118"/>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2555"/>
    <w:rsid w:val="00123CD3"/>
    <w:rsid w:val="0012567B"/>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365C"/>
    <w:rsid w:val="00164D21"/>
    <w:rsid w:val="001716DA"/>
    <w:rsid w:val="00173115"/>
    <w:rsid w:val="00174884"/>
    <w:rsid w:val="00174F44"/>
    <w:rsid w:val="001775EB"/>
    <w:rsid w:val="0018130D"/>
    <w:rsid w:val="00183774"/>
    <w:rsid w:val="0018718A"/>
    <w:rsid w:val="00190C40"/>
    <w:rsid w:val="0019319D"/>
    <w:rsid w:val="00195798"/>
    <w:rsid w:val="00197E3A"/>
    <w:rsid w:val="001A1A69"/>
    <w:rsid w:val="001A258A"/>
    <w:rsid w:val="001A743C"/>
    <w:rsid w:val="001B4C08"/>
    <w:rsid w:val="001B77A6"/>
    <w:rsid w:val="001B7BED"/>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326"/>
    <w:rsid w:val="00245583"/>
    <w:rsid w:val="00247301"/>
    <w:rsid w:val="002511BA"/>
    <w:rsid w:val="00252D03"/>
    <w:rsid w:val="00261C8A"/>
    <w:rsid w:val="002712F3"/>
    <w:rsid w:val="00275EB6"/>
    <w:rsid w:val="002766F3"/>
    <w:rsid w:val="00276D38"/>
    <w:rsid w:val="00277F47"/>
    <w:rsid w:val="00281F5C"/>
    <w:rsid w:val="00283100"/>
    <w:rsid w:val="0028742B"/>
    <w:rsid w:val="0029023D"/>
    <w:rsid w:val="00290480"/>
    <w:rsid w:val="00293F75"/>
    <w:rsid w:val="00295477"/>
    <w:rsid w:val="00295C07"/>
    <w:rsid w:val="00296D1B"/>
    <w:rsid w:val="002A1149"/>
    <w:rsid w:val="002A268F"/>
    <w:rsid w:val="002A2862"/>
    <w:rsid w:val="002A434B"/>
    <w:rsid w:val="002A6251"/>
    <w:rsid w:val="002A6B83"/>
    <w:rsid w:val="002A7950"/>
    <w:rsid w:val="002B18E0"/>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F1407"/>
    <w:rsid w:val="002F17C8"/>
    <w:rsid w:val="002F4871"/>
    <w:rsid w:val="002F7AC8"/>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23BA"/>
    <w:rsid w:val="00394B15"/>
    <w:rsid w:val="003A2492"/>
    <w:rsid w:val="003A2B95"/>
    <w:rsid w:val="003A2D4E"/>
    <w:rsid w:val="003A5204"/>
    <w:rsid w:val="003A5A01"/>
    <w:rsid w:val="003B2BCA"/>
    <w:rsid w:val="003B511D"/>
    <w:rsid w:val="003B6345"/>
    <w:rsid w:val="003B7A41"/>
    <w:rsid w:val="003C1C50"/>
    <w:rsid w:val="003C2E33"/>
    <w:rsid w:val="003D06EA"/>
    <w:rsid w:val="003D12EB"/>
    <w:rsid w:val="003D15C8"/>
    <w:rsid w:val="003D17D4"/>
    <w:rsid w:val="003D1C00"/>
    <w:rsid w:val="003D73A2"/>
    <w:rsid w:val="003E0332"/>
    <w:rsid w:val="003E23B3"/>
    <w:rsid w:val="003E2422"/>
    <w:rsid w:val="003E5587"/>
    <w:rsid w:val="003E60A3"/>
    <w:rsid w:val="003E6F20"/>
    <w:rsid w:val="003E7FED"/>
    <w:rsid w:val="003F1776"/>
    <w:rsid w:val="003F53D0"/>
    <w:rsid w:val="003F787C"/>
    <w:rsid w:val="004002FC"/>
    <w:rsid w:val="004002FD"/>
    <w:rsid w:val="00400538"/>
    <w:rsid w:val="004008DD"/>
    <w:rsid w:val="00400C2B"/>
    <w:rsid w:val="0040302B"/>
    <w:rsid w:val="004036B2"/>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358E"/>
    <w:rsid w:val="00446514"/>
    <w:rsid w:val="004476E7"/>
    <w:rsid w:val="0045446C"/>
    <w:rsid w:val="0045591F"/>
    <w:rsid w:val="00455E49"/>
    <w:rsid w:val="0046303A"/>
    <w:rsid w:val="004639A5"/>
    <w:rsid w:val="00466129"/>
    <w:rsid w:val="0046618A"/>
    <w:rsid w:val="004661DA"/>
    <w:rsid w:val="00467973"/>
    <w:rsid w:val="00471614"/>
    <w:rsid w:val="00473AA6"/>
    <w:rsid w:val="00473FD9"/>
    <w:rsid w:val="00474643"/>
    <w:rsid w:val="00475210"/>
    <w:rsid w:val="0047613B"/>
    <w:rsid w:val="0048010A"/>
    <w:rsid w:val="0048038C"/>
    <w:rsid w:val="004847A3"/>
    <w:rsid w:val="0048587D"/>
    <w:rsid w:val="00486AAA"/>
    <w:rsid w:val="00487403"/>
    <w:rsid w:val="00490979"/>
    <w:rsid w:val="0049102A"/>
    <w:rsid w:val="00491107"/>
    <w:rsid w:val="00491A1B"/>
    <w:rsid w:val="00492FB1"/>
    <w:rsid w:val="004952D8"/>
    <w:rsid w:val="00495567"/>
    <w:rsid w:val="00495F79"/>
    <w:rsid w:val="004976BE"/>
    <w:rsid w:val="004A056D"/>
    <w:rsid w:val="004A08C0"/>
    <w:rsid w:val="004A371F"/>
    <w:rsid w:val="004A47CF"/>
    <w:rsid w:val="004A5068"/>
    <w:rsid w:val="004A5B55"/>
    <w:rsid w:val="004A757C"/>
    <w:rsid w:val="004A7D29"/>
    <w:rsid w:val="004B03DD"/>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E73BD"/>
    <w:rsid w:val="004F3CBC"/>
    <w:rsid w:val="004F5BF4"/>
    <w:rsid w:val="004F5D6F"/>
    <w:rsid w:val="004F622D"/>
    <w:rsid w:val="004F723D"/>
    <w:rsid w:val="00500C98"/>
    <w:rsid w:val="005033FB"/>
    <w:rsid w:val="0050490C"/>
    <w:rsid w:val="00507736"/>
    <w:rsid w:val="00507B0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2E84"/>
    <w:rsid w:val="005740C2"/>
    <w:rsid w:val="00574320"/>
    <w:rsid w:val="00576FD0"/>
    <w:rsid w:val="005775CE"/>
    <w:rsid w:val="00577C16"/>
    <w:rsid w:val="0058612C"/>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CEF"/>
    <w:rsid w:val="005C2698"/>
    <w:rsid w:val="005C41B7"/>
    <w:rsid w:val="005C4B93"/>
    <w:rsid w:val="005C57D9"/>
    <w:rsid w:val="005D4ACC"/>
    <w:rsid w:val="005D4FD8"/>
    <w:rsid w:val="005D524A"/>
    <w:rsid w:val="005D5949"/>
    <w:rsid w:val="005D62F1"/>
    <w:rsid w:val="005D74D6"/>
    <w:rsid w:val="005D750F"/>
    <w:rsid w:val="005E089D"/>
    <w:rsid w:val="005E1C75"/>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5323"/>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3FA"/>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6CF5"/>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0DF4"/>
    <w:rsid w:val="00741A8D"/>
    <w:rsid w:val="0074230D"/>
    <w:rsid w:val="0075436A"/>
    <w:rsid w:val="00755D6E"/>
    <w:rsid w:val="007566B1"/>
    <w:rsid w:val="0076034C"/>
    <w:rsid w:val="007622FF"/>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BD"/>
    <w:rsid w:val="007B42FC"/>
    <w:rsid w:val="007B45CD"/>
    <w:rsid w:val="007B65B5"/>
    <w:rsid w:val="007B7E23"/>
    <w:rsid w:val="007C0993"/>
    <w:rsid w:val="007C0E59"/>
    <w:rsid w:val="007C1326"/>
    <w:rsid w:val="007C405D"/>
    <w:rsid w:val="007C7631"/>
    <w:rsid w:val="007D1336"/>
    <w:rsid w:val="007D22B4"/>
    <w:rsid w:val="007D4440"/>
    <w:rsid w:val="007D4951"/>
    <w:rsid w:val="007D52EC"/>
    <w:rsid w:val="007D55A4"/>
    <w:rsid w:val="007D5818"/>
    <w:rsid w:val="007D7301"/>
    <w:rsid w:val="007E2FD8"/>
    <w:rsid w:val="007F225B"/>
    <w:rsid w:val="007F3550"/>
    <w:rsid w:val="007F59FD"/>
    <w:rsid w:val="007F625E"/>
    <w:rsid w:val="007F7D8F"/>
    <w:rsid w:val="008043A0"/>
    <w:rsid w:val="008054A4"/>
    <w:rsid w:val="00816232"/>
    <w:rsid w:val="00817DA3"/>
    <w:rsid w:val="00820F9B"/>
    <w:rsid w:val="00821ECD"/>
    <w:rsid w:val="00826252"/>
    <w:rsid w:val="00826514"/>
    <w:rsid w:val="00831CA3"/>
    <w:rsid w:val="008321D7"/>
    <w:rsid w:val="008330EB"/>
    <w:rsid w:val="008371AB"/>
    <w:rsid w:val="00840C2E"/>
    <w:rsid w:val="00841D88"/>
    <w:rsid w:val="008420E2"/>
    <w:rsid w:val="0084212F"/>
    <w:rsid w:val="008446E1"/>
    <w:rsid w:val="0085325E"/>
    <w:rsid w:val="0085339F"/>
    <w:rsid w:val="00854144"/>
    <w:rsid w:val="008570BB"/>
    <w:rsid w:val="00861DF2"/>
    <w:rsid w:val="00861EF0"/>
    <w:rsid w:val="0086295B"/>
    <w:rsid w:val="00863CFA"/>
    <w:rsid w:val="00863F91"/>
    <w:rsid w:val="008644F3"/>
    <w:rsid w:val="00866DBF"/>
    <w:rsid w:val="00870DD9"/>
    <w:rsid w:val="00872662"/>
    <w:rsid w:val="00872A8D"/>
    <w:rsid w:val="0087332A"/>
    <w:rsid w:val="008745D4"/>
    <w:rsid w:val="00874CCE"/>
    <w:rsid w:val="0087649E"/>
    <w:rsid w:val="00876B31"/>
    <w:rsid w:val="00877809"/>
    <w:rsid w:val="00881A2F"/>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10F"/>
    <w:rsid w:val="008C49DE"/>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17E6"/>
    <w:rsid w:val="009223C1"/>
    <w:rsid w:val="0092495D"/>
    <w:rsid w:val="00925ED6"/>
    <w:rsid w:val="00926F33"/>
    <w:rsid w:val="00927464"/>
    <w:rsid w:val="009310AD"/>
    <w:rsid w:val="00933268"/>
    <w:rsid w:val="00936351"/>
    <w:rsid w:val="00940B93"/>
    <w:rsid w:val="009415A6"/>
    <w:rsid w:val="0094329C"/>
    <w:rsid w:val="00950829"/>
    <w:rsid w:val="00950D11"/>
    <w:rsid w:val="0095100C"/>
    <w:rsid w:val="0095171F"/>
    <w:rsid w:val="00953E85"/>
    <w:rsid w:val="009545A4"/>
    <w:rsid w:val="0095581A"/>
    <w:rsid w:val="009566B7"/>
    <w:rsid w:val="00960666"/>
    <w:rsid w:val="00960747"/>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6A36"/>
    <w:rsid w:val="009C7F3A"/>
    <w:rsid w:val="009D06F8"/>
    <w:rsid w:val="009D2629"/>
    <w:rsid w:val="009D66FB"/>
    <w:rsid w:val="009D6AB0"/>
    <w:rsid w:val="009D6F44"/>
    <w:rsid w:val="009D71CE"/>
    <w:rsid w:val="009D73B3"/>
    <w:rsid w:val="009E19F9"/>
    <w:rsid w:val="009E1A05"/>
    <w:rsid w:val="009E4BA5"/>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C2"/>
    <w:rsid w:val="00A2486A"/>
    <w:rsid w:val="00A26394"/>
    <w:rsid w:val="00A2747C"/>
    <w:rsid w:val="00A3481D"/>
    <w:rsid w:val="00A40B8B"/>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3097"/>
    <w:rsid w:val="00A900C7"/>
    <w:rsid w:val="00A920E0"/>
    <w:rsid w:val="00A95AE9"/>
    <w:rsid w:val="00A97B44"/>
    <w:rsid w:val="00AA493E"/>
    <w:rsid w:val="00AA6EE1"/>
    <w:rsid w:val="00AA76E1"/>
    <w:rsid w:val="00AB109E"/>
    <w:rsid w:val="00AB59E1"/>
    <w:rsid w:val="00AC12D9"/>
    <w:rsid w:val="00AC2853"/>
    <w:rsid w:val="00AC3A15"/>
    <w:rsid w:val="00AD1551"/>
    <w:rsid w:val="00AD2DC9"/>
    <w:rsid w:val="00AD43DE"/>
    <w:rsid w:val="00AD44D9"/>
    <w:rsid w:val="00AD4D0A"/>
    <w:rsid w:val="00AD54E2"/>
    <w:rsid w:val="00AD76AD"/>
    <w:rsid w:val="00AE23E5"/>
    <w:rsid w:val="00AE2FBA"/>
    <w:rsid w:val="00AE312C"/>
    <w:rsid w:val="00AE3436"/>
    <w:rsid w:val="00AE535B"/>
    <w:rsid w:val="00AE6098"/>
    <w:rsid w:val="00AE6BC9"/>
    <w:rsid w:val="00AE70C3"/>
    <w:rsid w:val="00AE79CB"/>
    <w:rsid w:val="00AF260B"/>
    <w:rsid w:val="00AF450E"/>
    <w:rsid w:val="00AF7564"/>
    <w:rsid w:val="00AF7D40"/>
    <w:rsid w:val="00B000F8"/>
    <w:rsid w:val="00B00434"/>
    <w:rsid w:val="00B01696"/>
    <w:rsid w:val="00B04A15"/>
    <w:rsid w:val="00B11829"/>
    <w:rsid w:val="00B11A38"/>
    <w:rsid w:val="00B11F0E"/>
    <w:rsid w:val="00B12120"/>
    <w:rsid w:val="00B134B4"/>
    <w:rsid w:val="00B15929"/>
    <w:rsid w:val="00B177D7"/>
    <w:rsid w:val="00B1780F"/>
    <w:rsid w:val="00B20EBD"/>
    <w:rsid w:val="00B23E80"/>
    <w:rsid w:val="00B250D0"/>
    <w:rsid w:val="00B2733B"/>
    <w:rsid w:val="00B27CAA"/>
    <w:rsid w:val="00B3193F"/>
    <w:rsid w:val="00B36227"/>
    <w:rsid w:val="00B368F5"/>
    <w:rsid w:val="00B36A14"/>
    <w:rsid w:val="00B416B6"/>
    <w:rsid w:val="00B43F9F"/>
    <w:rsid w:val="00B45282"/>
    <w:rsid w:val="00B45F83"/>
    <w:rsid w:val="00B529F5"/>
    <w:rsid w:val="00B542DF"/>
    <w:rsid w:val="00B54EA4"/>
    <w:rsid w:val="00B60911"/>
    <w:rsid w:val="00B60F28"/>
    <w:rsid w:val="00B65711"/>
    <w:rsid w:val="00B6768F"/>
    <w:rsid w:val="00B67D46"/>
    <w:rsid w:val="00B762DA"/>
    <w:rsid w:val="00B80448"/>
    <w:rsid w:val="00B80C60"/>
    <w:rsid w:val="00B83A11"/>
    <w:rsid w:val="00B859C4"/>
    <w:rsid w:val="00B87276"/>
    <w:rsid w:val="00B87618"/>
    <w:rsid w:val="00B91D3A"/>
    <w:rsid w:val="00B95304"/>
    <w:rsid w:val="00B95E2A"/>
    <w:rsid w:val="00B95FB5"/>
    <w:rsid w:val="00B979FC"/>
    <w:rsid w:val="00BA0CE1"/>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7DF3"/>
    <w:rsid w:val="00C51918"/>
    <w:rsid w:val="00C6101F"/>
    <w:rsid w:val="00C65D59"/>
    <w:rsid w:val="00C67D4D"/>
    <w:rsid w:val="00C70297"/>
    <w:rsid w:val="00C70D28"/>
    <w:rsid w:val="00C71BED"/>
    <w:rsid w:val="00C73B6F"/>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1881"/>
    <w:rsid w:val="00D11F74"/>
    <w:rsid w:val="00D1518D"/>
    <w:rsid w:val="00D15F34"/>
    <w:rsid w:val="00D165B4"/>
    <w:rsid w:val="00D17097"/>
    <w:rsid w:val="00D24300"/>
    <w:rsid w:val="00D24690"/>
    <w:rsid w:val="00D273B3"/>
    <w:rsid w:val="00D3029E"/>
    <w:rsid w:val="00D311BE"/>
    <w:rsid w:val="00D3202B"/>
    <w:rsid w:val="00D334E2"/>
    <w:rsid w:val="00D3476C"/>
    <w:rsid w:val="00D40EB7"/>
    <w:rsid w:val="00D44794"/>
    <w:rsid w:val="00D51862"/>
    <w:rsid w:val="00D52BA0"/>
    <w:rsid w:val="00D56C7B"/>
    <w:rsid w:val="00D60EF3"/>
    <w:rsid w:val="00D60F6D"/>
    <w:rsid w:val="00D61B7B"/>
    <w:rsid w:val="00D61C8F"/>
    <w:rsid w:val="00D623D4"/>
    <w:rsid w:val="00D65714"/>
    <w:rsid w:val="00D71610"/>
    <w:rsid w:val="00D71D1B"/>
    <w:rsid w:val="00D72E7D"/>
    <w:rsid w:val="00D73017"/>
    <w:rsid w:val="00D83428"/>
    <w:rsid w:val="00D83DB5"/>
    <w:rsid w:val="00D8515A"/>
    <w:rsid w:val="00D867A2"/>
    <w:rsid w:val="00D87158"/>
    <w:rsid w:val="00D94D27"/>
    <w:rsid w:val="00D96A4E"/>
    <w:rsid w:val="00DA08C8"/>
    <w:rsid w:val="00DA2C5A"/>
    <w:rsid w:val="00DA5E12"/>
    <w:rsid w:val="00DA6ADD"/>
    <w:rsid w:val="00DA72F4"/>
    <w:rsid w:val="00DB3C8D"/>
    <w:rsid w:val="00DB4997"/>
    <w:rsid w:val="00DB58FA"/>
    <w:rsid w:val="00DB6CB0"/>
    <w:rsid w:val="00DB7126"/>
    <w:rsid w:val="00DC0133"/>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5BB8"/>
    <w:rsid w:val="00E06E4D"/>
    <w:rsid w:val="00E12466"/>
    <w:rsid w:val="00E12789"/>
    <w:rsid w:val="00E17252"/>
    <w:rsid w:val="00E203B2"/>
    <w:rsid w:val="00E20CF1"/>
    <w:rsid w:val="00E21815"/>
    <w:rsid w:val="00E231C3"/>
    <w:rsid w:val="00E26CF0"/>
    <w:rsid w:val="00E27524"/>
    <w:rsid w:val="00E27894"/>
    <w:rsid w:val="00E27AB6"/>
    <w:rsid w:val="00E346F3"/>
    <w:rsid w:val="00E40D92"/>
    <w:rsid w:val="00E4143B"/>
    <w:rsid w:val="00E4296F"/>
    <w:rsid w:val="00E43027"/>
    <w:rsid w:val="00E44909"/>
    <w:rsid w:val="00E4556D"/>
    <w:rsid w:val="00E463C7"/>
    <w:rsid w:val="00E477A9"/>
    <w:rsid w:val="00E507AD"/>
    <w:rsid w:val="00E541D7"/>
    <w:rsid w:val="00E5426C"/>
    <w:rsid w:val="00E55BAA"/>
    <w:rsid w:val="00E57C1F"/>
    <w:rsid w:val="00E64012"/>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6DD2"/>
    <w:rsid w:val="00F16F3D"/>
    <w:rsid w:val="00F21066"/>
    <w:rsid w:val="00F21CCB"/>
    <w:rsid w:val="00F21D87"/>
    <w:rsid w:val="00F274CB"/>
    <w:rsid w:val="00F32FF0"/>
    <w:rsid w:val="00F33CD5"/>
    <w:rsid w:val="00F34F78"/>
    <w:rsid w:val="00F35089"/>
    <w:rsid w:val="00F36A34"/>
    <w:rsid w:val="00F370EE"/>
    <w:rsid w:val="00F42D80"/>
    <w:rsid w:val="00F43D19"/>
    <w:rsid w:val="00F448E3"/>
    <w:rsid w:val="00F44E24"/>
    <w:rsid w:val="00F454C1"/>
    <w:rsid w:val="00F46D1C"/>
    <w:rsid w:val="00F5455F"/>
    <w:rsid w:val="00F55062"/>
    <w:rsid w:val="00F61AE9"/>
    <w:rsid w:val="00F62BBA"/>
    <w:rsid w:val="00F64276"/>
    <w:rsid w:val="00F64521"/>
    <w:rsid w:val="00F660D5"/>
    <w:rsid w:val="00F66252"/>
    <w:rsid w:val="00F66969"/>
    <w:rsid w:val="00F6758A"/>
    <w:rsid w:val="00F7025F"/>
    <w:rsid w:val="00F7030A"/>
    <w:rsid w:val="00F713AB"/>
    <w:rsid w:val="00F71771"/>
    <w:rsid w:val="00F719EC"/>
    <w:rsid w:val="00F72AC9"/>
    <w:rsid w:val="00F72B7D"/>
    <w:rsid w:val="00F803A1"/>
    <w:rsid w:val="00F81EFD"/>
    <w:rsid w:val="00F829AE"/>
    <w:rsid w:val="00F833B9"/>
    <w:rsid w:val="00F84DB6"/>
    <w:rsid w:val="00F8589A"/>
    <w:rsid w:val="00F860E7"/>
    <w:rsid w:val="00F864E5"/>
    <w:rsid w:val="00F90F5B"/>
    <w:rsid w:val="00FA2AAE"/>
    <w:rsid w:val="00FA3C6D"/>
    <w:rsid w:val="00FA522E"/>
    <w:rsid w:val="00FB7BB3"/>
    <w:rsid w:val="00FC0E79"/>
    <w:rsid w:val="00FC14BB"/>
    <w:rsid w:val="00FC5E57"/>
    <w:rsid w:val="00FD4C76"/>
    <w:rsid w:val="00FD6588"/>
    <w:rsid w:val="00FD70EE"/>
    <w:rsid w:val="00FE0ACE"/>
    <w:rsid w:val="00FE511E"/>
    <w:rsid w:val="00FE6A79"/>
    <w:rsid w:val="00FE6F25"/>
    <w:rsid w:val="00FF1F7C"/>
    <w:rsid w:val="00FF2D8F"/>
    <w:rsid w:val="00FF4230"/>
    <w:rsid w:val="00FF71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649E3F"/>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uiPriority w:val="99"/>
    <w:rsid w:val="006A1BE6"/>
    <w:rPr>
      <w:rFonts w:ascii="Arial" w:hAnsi="Arial"/>
      <w:sz w:val="22"/>
    </w:rPr>
  </w:style>
  <w:style w:type="character" w:styleId="NichtaufgelsteErwhnung">
    <w:name w:val="Unresolved Mention"/>
    <w:basedOn w:val="Absatz-Standardschriftart"/>
    <w:uiPriority w:val="99"/>
    <w:semiHidden/>
    <w:unhideWhenUsed/>
    <w:rsid w:val="00953E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725971">
      <w:bodyDiv w:val="1"/>
      <w:marLeft w:val="0"/>
      <w:marRight w:val="0"/>
      <w:marTop w:val="0"/>
      <w:marBottom w:val="0"/>
      <w:divBdr>
        <w:top w:val="none" w:sz="0" w:space="0" w:color="auto"/>
        <w:left w:val="none" w:sz="0" w:space="0" w:color="auto"/>
        <w:bottom w:val="none" w:sz="0" w:space="0" w:color="auto"/>
        <w:right w:val="none" w:sz="0" w:space="0" w:color="auto"/>
      </w:divBdr>
      <w:divsChild>
        <w:div w:id="1867139635">
          <w:marLeft w:val="0"/>
          <w:marRight w:val="0"/>
          <w:marTop w:val="0"/>
          <w:marBottom w:val="0"/>
          <w:divBdr>
            <w:top w:val="none" w:sz="0" w:space="0" w:color="auto"/>
            <w:left w:val="none" w:sz="0" w:space="0" w:color="auto"/>
            <w:bottom w:val="none" w:sz="0" w:space="0" w:color="auto"/>
            <w:right w:val="none" w:sz="0" w:space="0" w:color="auto"/>
          </w:divBdr>
          <w:divsChild>
            <w:div w:id="1557158327">
              <w:marLeft w:val="0"/>
              <w:marRight w:val="0"/>
              <w:marTop w:val="90"/>
              <w:marBottom w:val="0"/>
              <w:divBdr>
                <w:top w:val="none" w:sz="0" w:space="0" w:color="auto"/>
                <w:left w:val="none" w:sz="0" w:space="0" w:color="auto"/>
                <w:bottom w:val="none" w:sz="0" w:space="0" w:color="auto"/>
                <w:right w:val="none" w:sz="0" w:space="0" w:color="auto"/>
              </w:divBdr>
              <w:divsChild>
                <w:div w:id="1704018854">
                  <w:marLeft w:val="0"/>
                  <w:marRight w:val="0"/>
                  <w:marTop w:val="0"/>
                  <w:marBottom w:val="0"/>
                  <w:divBdr>
                    <w:top w:val="none" w:sz="0" w:space="0" w:color="auto"/>
                    <w:left w:val="none" w:sz="0" w:space="0" w:color="auto"/>
                    <w:bottom w:val="none" w:sz="0" w:space="0" w:color="auto"/>
                    <w:right w:val="none" w:sz="0" w:space="0" w:color="auto"/>
                  </w:divBdr>
                  <w:divsChild>
                    <w:div w:id="848832681">
                      <w:marLeft w:val="0"/>
                      <w:marRight w:val="0"/>
                      <w:marTop w:val="0"/>
                      <w:marBottom w:val="0"/>
                      <w:divBdr>
                        <w:top w:val="none" w:sz="0" w:space="0" w:color="auto"/>
                        <w:left w:val="none" w:sz="0" w:space="0" w:color="auto"/>
                        <w:bottom w:val="none" w:sz="0" w:space="0" w:color="auto"/>
                        <w:right w:val="none" w:sz="0" w:space="0" w:color="auto"/>
                      </w:divBdr>
                      <w:divsChild>
                        <w:div w:id="683170847">
                          <w:marLeft w:val="0"/>
                          <w:marRight w:val="0"/>
                          <w:marTop w:val="0"/>
                          <w:marBottom w:val="0"/>
                          <w:divBdr>
                            <w:top w:val="none" w:sz="0" w:space="0" w:color="auto"/>
                            <w:left w:val="none" w:sz="0" w:space="0" w:color="auto"/>
                            <w:bottom w:val="none" w:sz="0" w:space="0" w:color="auto"/>
                            <w:right w:val="none" w:sz="0" w:space="0" w:color="auto"/>
                          </w:divBdr>
                          <w:divsChild>
                            <w:div w:id="386029685">
                              <w:marLeft w:val="0"/>
                              <w:marRight w:val="0"/>
                              <w:marTop w:val="0"/>
                              <w:marBottom w:val="0"/>
                              <w:divBdr>
                                <w:top w:val="none" w:sz="0" w:space="0" w:color="auto"/>
                                <w:left w:val="none" w:sz="0" w:space="0" w:color="auto"/>
                                <w:bottom w:val="none" w:sz="0" w:space="0" w:color="auto"/>
                                <w:right w:val="none" w:sz="0" w:space="0" w:color="auto"/>
                              </w:divBdr>
                              <w:divsChild>
                                <w:div w:id="514543225">
                                  <w:marLeft w:val="0"/>
                                  <w:marRight w:val="0"/>
                                  <w:marTop w:val="0"/>
                                  <w:marBottom w:val="0"/>
                                  <w:divBdr>
                                    <w:top w:val="none" w:sz="0" w:space="0" w:color="auto"/>
                                    <w:left w:val="none" w:sz="0" w:space="0" w:color="auto"/>
                                    <w:bottom w:val="none" w:sz="0" w:space="0" w:color="auto"/>
                                    <w:right w:val="none" w:sz="0" w:space="0" w:color="auto"/>
                                  </w:divBdr>
                                  <w:divsChild>
                                    <w:div w:id="1069424623">
                                      <w:marLeft w:val="0"/>
                                      <w:marRight w:val="0"/>
                                      <w:marTop w:val="0"/>
                                      <w:marBottom w:val="195"/>
                                      <w:divBdr>
                                        <w:top w:val="none" w:sz="0" w:space="0" w:color="auto"/>
                                        <w:left w:val="none" w:sz="0" w:space="0" w:color="auto"/>
                                        <w:bottom w:val="none" w:sz="0" w:space="0" w:color="auto"/>
                                        <w:right w:val="none" w:sz="0" w:space="0" w:color="auto"/>
                                      </w:divBdr>
                                      <w:divsChild>
                                        <w:div w:id="8767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11702592">
      <w:bodyDiv w:val="1"/>
      <w:marLeft w:val="0"/>
      <w:marRight w:val="0"/>
      <w:marTop w:val="0"/>
      <w:marBottom w:val="0"/>
      <w:divBdr>
        <w:top w:val="none" w:sz="0" w:space="0" w:color="auto"/>
        <w:left w:val="none" w:sz="0" w:space="0" w:color="auto"/>
        <w:bottom w:val="none" w:sz="0" w:space="0" w:color="auto"/>
        <w:right w:val="none" w:sz="0" w:space="0" w:color="auto"/>
      </w:divBdr>
      <w:divsChild>
        <w:div w:id="416832001">
          <w:marLeft w:val="0"/>
          <w:marRight w:val="0"/>
          <w:marTop w:val="0"/>
          <w:marBottom w:val="0"/>
          <w:divBdr>
            <w:top w:val="none" w:sz="0" w:space="0" w:color="auto"/>
            <w:left w:val="none" w:sz="0" w:space="0" w:color="auto"/>
            <w:bottom w:val="none" w:sz="0" w:space="0" w:color="auto"/>
            <w:right w:val="none" w:sz="0" w:space="0" w:color="auto"/>
          </w:divBdr>
          <w:divsChild>
            <w:div w:id="473719001">
              <w:marLeft w:val="0"/>
              <w:marRight w:val="0"/>
              <w:marTop w:val="0"/>
              <w:marBottom w:val="0"/>
              <w:divBdr>
                <w:top w:val="none" w:sz="0" w:space="0" w:color="auto"/>
                <w:left w:val="none" w:sz="0" w:space="0" w:color="auto"/>
                <w:bottom w:val="none" w:sz="0" w:space="0" w:color="auto"/>
                <w:right w:val="none" w:sz="0" w:space="0" w:color="auto"/>
              </w:divBdr>
              <w:divsChild>
                <w:div w:id="543251320">
                  <w:marLeft w:val="0"/>
                  <w:marRight w:val="0"/>
                  <w:marTop w:val="0"/>
                  <w:marBottom w:val="0"/>
                  <w:divBdr>
                    <w:top w:val="none" w:sz="0" w:space="0" w:color="auto"/>
                    <w:left w:val="none" w:sz="0" w:space="0" w:color="auto"/>
                    <w:bottom w:val="none" w:sz="0" w:space="0" w:color="auto"/>
                    <w:right w:val="none" w:sz="0" w:space="0" w:color="auto"/>
                  </w:divBdr>
                  <w:divsChild>
                    <w:div w:id="6680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75328251">
      <w:bodyDiv w:val="1"/>
      <w:marLeft w:val="0"/>
      <w:marRight w:val="0"/>
      <w:marTop w:val="0"/>
      <w:marBottom w:val="0"/>
      <w:divBdr>
        <w:top w:val="none" w:sz="0" w:space="0" w:color="auto"/>
        <w:left w:val="none" w:sz="0" w:space="0" w:color="auto"/>
        <w:bottom w:val="none" w:sz="0" w:space="0" w:color="auto"/>
        <w:right w:val="none" w:sz="0" w:space="0" w:color="auto"/>
      </w:divBdr>
      <w:divsChild>
        <w:div w:id="1564289834">
          <w:marLeft w:val="0"/>
          <w:marRight w:val="0"/>
          <w:marTop w:val="0"/>
          <w:marBottom w:val="0"/>
          <w:divBdr>
            <w:top w:val="none" w:sz="0" w:space="0" w:color="auto"/>
            <w:left w:val="none" w:sz="0" w:space="0" w:color="auto"/>
            <w:bottom w:val="none" w:sz="0" w:space="0" w:color="auto"/>
            <w:right w:val="none" w:sz="0" w:space="0" w:color="auto"/>
          </w:divBdr>
          <w:divsChild>
            <w:div w:id="48574643">
              <w:marLeft w:val="0"/>
              <w:marRight w:val="0"/>
              <w:marTop w:val="0"/>
              <w:marBottom w:val="0"/>
              <w:divBdr>
                <w:top w:val="none" w:sz="0" w:space="0" w:color="auto"/>
                <w:left w:val="none" w:sz="0" w:space="0" w:color="auto"/>
                <w:bottom w:val="none" w:sz="0" w:space="0" w:color="auto"/>
                <w:right w:val="none" w:sz="0" w:space="0" w:color="auto"/>
              </w:divBdr>
              <w:divsChild>
                <w:div w:id="47189713">
                  <w:marLeft w:val="0"/>
                  <w:marRight w:val="0"/>
                  <w:marTop w:val="0"/>
                  <w:marBottom w:val="0"/>
                  <w:divBdr>
                    <w:top w:val="none" w:sz="0" w:space="0" w:color="auto"/>
                    <w:left w:val="none" w:sz="0" w:space="0" w:color="auto"/>
                    <w:bottom w:val="none" w:sz="0" w:space="0" w:color="auto"/>
                    <w:right w:val="none" w:sz="0" w:space="0" w:color="auto"/>
                  </w:divBdr>
                  <w:divsChild>
                    <w:div w:id="8477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0B08149F4BF245B8AE6858C1C1E6E0" ma:contentTypeVersion="12" ma:contentTypeDescription="Create a new document." ma:contentTypeScope="" ma:versionID="dda941641b19b5f54a632e86e89a920d">
  <xsd:schema xmlns:xsd="http://www.w3.org/2001/XMLSchema" xmlns:xs="http://www.w3.org/2001/XMLSchema" xmlns:p="http://schemas.microsoft.com/office/2006/metadata/properties" xmlns:ns3="2211b00c-10e3-4519-9a4f-807c9410e2e1" xmlns:ns4="3af293ae-d718-42a3-a3cd-307bfe290f0d" targetNamespace="http://schemas.microsoft.com/office/2006/metadata/properties" ma:root="true" ma:fieldsID="2a4b016b99e991c71384cd815af38ed8" ns3:_="" ns4:_="">
    <xsd:import namespace="2211b00c-10e3-4519-9a4f-807c9410e2e1"/>
    <xsd:import namespace="3af293ae-d718-42a3-a3cd-307bfe290f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1b00c-10e3-4519-9a4f-807c9410e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293ae-d718-42a3-a3cd-307bfe290f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1A3F1-1E3B-4E57-B967-D34C2658B6BF}">
  <ds:schemaRefs>
    <ds:schemaRef ds:uri="http://schemas.microsoft.com/sharepoint/v3/contenttype/forms"/>
  </ds:schemaRefs>
</ds:datastoreItem>
</file>

<file path=customXml/itemProps2.xml><?xml version="1.0" encoding="utf-8"?>
<ds:datastoreItem xmlns:ds="http://schemas.openxmlformats.org/officeDocument/2006/customXml" ds:itemID="{12B2DBB0-518F-479F-868D-740A935CD057}">
  <ds:schemaRefs>
    <ds:schemaRef ds:uri="http://purl.org/dc/elements/1.1/"/>
    <ds:schemaRef ds:uri="http://purl.org/dc/dcmitype/"/>
    <ds:schemaRef ds:uri="http://schemas.microsoft.com/office/infopath/2007/PartnerControls"/>
    <ds:schemaRef ds:uri="2211b00c-10e3-4519-9a4f-807c9410e2e1"/>
    <ds:schemaRef ds:uri="http://purl.org/dc/terms/"/>
    <ds:schemaRef ds:uri="http://schemas.microsoft.com/office/2006/metadata/properties"/>
    <ds:schemaRef ds:uri="http://schemas.microsoft.com/office/2006/documentManagement/types"/>
    <ds:schemaRef ds:uri="http://schemas.openxmlformats.org/package/2006/metadata/core-properties"/>
    <ds:schemaRef ds:uri="3af293ae-d718-42a3-a3cd-307bfe290f0d"/>
    <ds:schemaRef ds:uri="http://www.w3.org/XML/1998/namespace"/>
  </ds:schemaRefs>
</ds:datastoreItem>
</file>

<file path=customXml/itemProps3.xml><?xml version="1.0" encoding="utf-8"?>
<ds:datastoreItem xmlns:ds="http://schemas.openxmlformats.org/officeDocument/2006/customXml" ds:itemID="{DC439443-FE85-49D4-A4FF-EF36D246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1b00c-10e3-4519-9a4f-807c9410e2e1"/>
    <ds:schemaRef ds:uri="3af293ae-d718-42a3-a3cd-307bfe290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8EE3E-2593-41B1-AD63-E41D5D34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5964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creator>Ingmar Remus</dc:creator>
  <cp:lastModifiedBy>Lödige, Silke</cp:lastModifiedBy>
  <cp:revision>3</cp:revision>
  <cp:lastPrinted>2018-03-05T14:44:00Z</cp:lastPrinted>
  <dcterms:created xsi:type="dcterms:W3CDTF">2021-02-15T10:20:00Z</dcterms:created>
  <dcterms:modified xsi:type="dcterms:W3CDTF">2021-02-22T10:48:00Z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0x0101007C0B08149F4BF245B8AE6858C1C1E6E0</vt:lpwstr>
  </property>
</Properties>
</file>